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F2" w:rsidRPr="00EF07B6" w:rsidRDefault="009725F2" w:rsidP="009725F2">
      <w:pPr>
        <w:jc w:val="center"/>
        <w:rPr>
          <w:sz w:val="16"/>
          <w:lang w:val="fr-CA"/>
        </w:rPr>
      </w:pPr>
      <w:r w:rsidRPr="00EF07B6">
        <w:rPr>
          <w:rFonts w:ascii="Times New Roman" w:eastAsiaTheme="minorHAnsi" w:hAnsi="Times New Roman"/>
          <w:b/>
          <w:bCs/>
          <w:color w:val="auto"/>
          <w:szCs w:val="24"/>
          <w:lang w:val="fr-CA" w:eastAsia="en-US"/>
        </w:rPr>
        <w:t>Grille d’autoévaluation : technologie qui contribue</w:t>
      </w:r>
    </w:p>
    <w:p w:rsidR="008B78A1" w:rsidRPr="00EF07B6" w:rsidRDefault="008B78A1" w:rsidP="00EF07B6">
      <w:pPr>
        <w:pStyle w:val="Listecouleur-Accent11"/>
        <w:spacing w:line="276" w:lineRule="auto"/>
        <w:ind w:left="-567" w:right="-572"/>
        <w:jc w:val="center"/>
        <w:rPr>
          <w:rFonts w:ascii="Times New Roman" w:hAnsi="Times New Roman"/>
          <w:color w:val="000000" w:themeColor="text1"/>
          <w:szCs w:val="24"/>
          <w:lang w:val="fr-CA"/>
        </w:rPr>
      </w:pPr>
    </w:p>
    <w:p w:rsidR="00BA0E24" w:rsidRPr="00EF07B6" w:rsidRDefault="00BA0E24" w:rsidP="00BA0E24">
      <w:pPr>
        <w:pStyle w:val="Listecouleur-Accent11"/>
        <w:spacing w:line="276" w:lineRule="auto"/>
        <w:ind w:left="0"/>
        <w:rPr>
          <w:rFonts w:ascii="Times New Roman" w:hAnsi="Times New Roman"/>
          <w:color w:val="000000" w:themeColor="text1"/>
          <w:szCs w:val="24"/>
          <w:lang w:val="fr-CA"/>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gridCol w:w="851"/>
      </w:tblGrid>
      <w:tr w:rsidR="00BA0E24" w:rsidRPr="00EF07B6" w:rsidTr="00EF07B6">
        <w:tc>
          <w:tcPr>
            <w:tcW w:w="9214" w:type="dxa"/>
          </w:tcPr>
          <w:p w:rsidR="00BA0E24" w:rsidRPr="00EF07B6" w:rsidRDefault="00BA0E24" w:rsidP="00F25AC9">
            <w:pPr>
              <w:pStyle w:val="Listecouleur-Accent11"/>
              <w:spacing w:line="276" w:lineRule="auto"/>
              <w:ind w:left="0"/>
              <w:rPr>
                <w:rFonts w:ascii="Times New Roman" w:hAnsi="Times New Roman"/>
                <w:b/>
                <w:szCs w:val="24"/>
                <w:lang w:val="fr-CA"/>
              </w:rPr>
            </w:pPr>
            <w:r w:rsidRPr="00EF07B6">
              <w:rPr>
                <w:rFonts w:ascii="Times New Roman" w:hAnsi="Times New Roman"/>
                <w:b/>
                <w:szCs w:val="24"/>
                <w:lang w:val="fr-CA"/>
              </w:rPr>
              <w:t>À notre école… ou dans notre conseil scolaire…</w:t>
            </w:r>
          </w:p>
        </w:tc>
        <w:tc>
          <w:tcPr>
            <w:tcW w:w="851" w:type="dxa"/>
          </w:tcPr>
          <w:p w:rsidR="00BA0E24" w:rsidRPr="00EF07B6" w:rsidRDefault="00BA0E24" w:rsidP="00F25AC9">
            <w:pPr>
              <w:pStyle w:val="Listecouleur-Accent11"/>
              <w:spacing w:line="276" w:lineRule="auto"/>
              <w:ind w:left="0"/>
              <w:jc w:val="center"/>
              <w:rPr>
                <w:rFonts w:ascii="Times New Roman" w:hAnsi="Times New Roman"/>
                <w:b/>
                <w:szCs w:val="24"/>
                <w:lang w:val="fr-CA"/>
              </w:rPr>
            </w:pPr>
            <w:r w:rsidRPr="00EF07B6">
              <w:rPr>
                <w:rFonts w:ascii="Times New Roman" w:hAnsi="Times New Roman"/>
                <w:b/>
                <w:szCs w:val="24"/>
                <w:lang w:val="fr-CA"/>
              </w:rPr>
              <w:t xml:space="preserve">0 1 2 3 </w:t>
            </w: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L’ensemble des élèves et des enseignantes et enseignants ont accès à une grande variété riche d’outils technologiques et de réseaux sociaux pour privilégier un enseignement et un apprentissage appropriés à l’ère numérique du 21</w:t>
            </w:r>
            <w:r w:rsidRPr="00EF07B6">
              <w:rPr>
                <w:rFonts w:ascii="Times New Roman" w:hAnsi="Times New Roman"/>
                <w:szCs w:val="24"/>
                <w:vertAlign w:val="superscript"/>
                <w:lang w:val="fr-CA"/>
              </w:rPr>
              <w:t>e</w:t>
            </w:r>
            <w:r w:rsidRPr="00EF07B6">
              <w:rPr>
                <w:rFonts w:ascii="Times New Roman" w:hAnsi="Times New Roman"/>
                <w:szCs w:val="24"/>
                <w:lang w:val="fr-CA"/>
              </w:rPr>
              <w:t xml:space="preserve"> siècle.</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 xml:space="preserve">Chaque établissement a une </w:t>
            </w:r>
            <w:r w:rsidRPr="00EF07B6">
              <w:rPr>
                <w:rFonts w:ascii="Times New Roman" w:hAnsi="Times New Roman"/>
                <w:bCs/>
                <w:szCs w:val="24"/>
                <w:lang w:val="fr-CA"/>
              </w:rPr>
              <w:t>capacité de bande passante fonctionnelle.</w:t>
            </w:r>
          </w:p>
        </w:tc>
        <w:tc>
          <w:tcPr>
            <w:tcW w:w="851" w:type="dxa"/>
          </w:tcPr>
          <w:p w:rsidR="00BA0E24" w:rsidRPr="00EF07B6" w:rsidRDefault="00BA0E24" w:rsidP="00F25AC9">
            <w:pPr>
              <w:pStyle w:val="Listecouleur-Accent11"/>
              <w:spacing w:line="276" w:lineRule="auto"/>
              <w:ind w:left="0"/>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bCs/>
                <w:szCs w:val="24"/>
                <w:lang w:val="fr-CA"/>
              </w:rPr>
              <w:t>Les enseignantes et enseignants reçoivent un soutien technique fiable et continu.</w:t>
            </w:r>
          </w:p>
        </w:tc>
        <w:tc>
          <w:tcPr>
            <w:tcW w:w="851" w:type="dxa"/>
          </w:tcPr>
          <w:p w:rsidR="00BA0E24" w:rsidRPr="00EF07B6" w:rsidRDefault="00BA0E24" w:rsidP="00F25AC9">
            <w:pPr>
              <w:pStyle w:val="Listecouleur-Accent11"/>
              <w:spacing w:line="276" w:lineRule="auto"/>
              <w:ind w:left="0"/>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bCs/>
                <w:szCs w:val="24"/>
                <w:lang w:val="fr-CA"/>
              </w:rPr>
            </w:pPr>
            <w:r w:rsidRPr="00EF07B6">
              <w:rPr>
                <w:rFonts w:ascii="Times New Roman" w:hAnsi="Times New Roman"/>
                <w:szCs w:val="24"/>
                <w:lang w:val="fr-CA"/>
              </w:rPr>
              <w:t xml:space="preserve">Des lignes directrices ont été rédigées à l’égard de la citoyenneté numérique, des </w:t>
            </w:r>
            <w:r w:rsidRPr="00EF07B6">
              <w:rPr>
                <w:rFonts w:ascii="Times New Roman" w:hAnsi="Times New Roman"/>
                <w:color w:val="auto"/>
                <w:szCs w:val="24"/>
                <w:lang w:val="fr-CA"/>
              </w:rPr>
              <w:t>comportements à adopter et des engagements éthiques à assurer lors de l’utilisation du Web et des réseaux sociaux (p. ex. : la confidentialité des informations personnelles, la sécurité des élèves, la conscientisation aux effets néfastes de l’intimidation en ligne, le concept AVAN, etc.).</w:t>
            </w:r>
          </w:p>
        </w:tc>
        <w:tc>
          <w:tcPr>
            <w:tcW w:w="851" w:type="dxa"/>
          </w:tcPr>
          <w:p w:rsidR="00BA0E24" w:rsidRPr="00EF07B6" w:rsidRDefault="00BA0E24" w:rsidP="00F25AC9">
            <w:pPr>
              <w:pStyle w:val="Listecouleur-Accent11"/>
              <w:spacing w:line="276" w:lineRule="auto"/>
              <w:ind w:left="0"/>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Chaque élève a au moins un outil numérique, soit son outil personnel ou celui de l’école</w:t>
            </w:r>
            <w:r w:rsidRPr="00EF07B6">
              <w:rPr>
                <w:rFonts w:ascii="Times New Roman" w:hAnsi="Times New Roman"/>
                <w:bCs/>
                <w:szCs w:val="24"/>
                <w:lang w:val="fr-CA"/>
              </w:rPr>
              <w:t>.</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Les enseignantes et enseignants et les élèves ont accès à d</w:t>
            </w:r>
            <w:r w:rsidRPr="00EF07B6">
              <w:rPr>
                <w:rFonts w:ascii="Times New Roman" w:hAnsi="Times New Roman"/>
                <w:bCs/>
                <w:szCs w:val="24"/>
                <w:lang w:val="fr-CA"/>
              </w:rPr>
              <w:t>es environnements virtuels d’apprentissage disponibles 24/7 (p. ex.: Google Cloud et Microsoft 365).</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Les enseignantes et enseignants ont la possibilité d’établir un cadre d’apprentissage dans lequel les élèves apprennent à utiliser la technologie à bon escient et de manière responsable.</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ind w:left="357" w:hanging="357"/>
              <w:rPr>
                <w:rFonts w:ascii="Times New Roman" w:hAnsi="Times New Roman"/>
                <w:szCs w:val="24"/>
                <w:lang w:val="fr-CA"/>
              </w:rPr>
            </w:pPr>
            <w:r w:rsidRPr="00EF07B6">
              <w:rPr>
                <w:rFonts w:ascii="Times New Roman" w:hAnsi="Times New Roman"/>
                <w:szCs w:val="24"/>
                <w:lang w:val="fr-CA"/>
              </w:rPr>
              <w:t xml:space="preserve">Les enseignantes et enseignants et les élèves peuvent </w:t>
            </w:r>
            <w:r w:rsidRPr="00EF07B6">
              <w:rPr>
                <w:rFonts w:ascii="Times New Roman" w:hAnsi="Times New Roman"/>
                <w:bCs/>
                <w:szCs w:val="24"/>
                <w:lang w:val="fr-CA"/>
              </w:rPr>
              <w:t>entreposer leurs travaux dans un environnement infonuagique ET sous un répertoire personnel ainsi que dans des répertoires partagés.</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ind w:left="357" w:hanging="357"/>
              <w:rPr>
                <w:rFonts w:ascii="Times New Roman" w:hAnsi="Times New Roman"/>
                <w:szCs w:val="24"/>
                <w:lang w:val="fr-CA"/>
              </w:rPr>
            </w:pPr>
            <w:r w:rsidRPr="00EF07B6">
              <w:rPr>
                <w:rFonts w:ascii="Times New Roman" w:hAnsi="Times New Roman"/>
                <w:szCs w:val="24"/>
                <w:lang w:val="fr-CA"/>
              </w:rPr>
              <w:t xml:space="preserve">Les élèves ont accès à </w:t>
            </w:r>
            <w:r w:rsidRPr="00EF07B6">
              <w:rPr>
                <w:rFonts w:ascii="Times New Roman" w:hAnsi="Times New Roman"/>
                <w:bCs/>
                <w:szCs w:val="24"/>
                <w:lang w:val="fr-CA"/>
              </w:rPr>
              <w:t>des espaces virtuels qui permettent facilement la collaboration, la discussion et le partage d’information à l’échelle de la communauté mondiale.</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ind w:left="357" w:hanging="357"/>
              <w:rPr>
                <w:rFonts w:ascii="Times New Roman" w:hAnsi="Times New Roman"/>
                <w:szCs w:val="24"/>
                <w:lang w:val="fr-CA"/>
              </w:rPr>
            </w:pPr>
            <w:r w:rsidRPr="00EF07B6">
              <w:rPr>
                <w:rFonts w:ascii="Times New Roman" w:hAnsi="Times New Roman"/>
                <w:szCs w:val="24"/>
                <w:lang w:val="fr-CA"/>
              </w:rPr>
              <w:t xml:space="preserve">Les enseignantes et enseignants et les élèves ont des </w:t>
            </w:r>
            <w:r w:rsidRPr="00EF07B6">
              <w:rPr>
                <w:rFonts w:ascii="Times New Roman" w:hAnsi="Times New Roman"/>
                <w:bCs/>
                <w:szCs w:val="24"/>
                <w:lang w:val="fr-CA"/>
              </w:rPr>
              <w:t>applications pour tablettes numériques portant sur l’évaluation au service de l’apprentissage et en tant qu’apprentissage pour les enseignantes et enseignants.</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bCs/>
                <w:szCs w:val="24"/>
                <w:lang w:val="fr-CA"/>
              </w:rPr>
              <w:t>Les élèves peuvent recueillir des traces de leurs apprentissages dans un portfolio numérique.</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bCs/>
                <w:szCs w:val="24"/>
                <w:lang w:val="fr-CA"/>
              </w:rPr>
            </w:pPr>
            <w:r w:rsidRPr="00EF07B6">
              <w:rPr>
                <w:rFonts w:ascii="Times New Roman" w:hAnsi="Times New Roman"/>
                <w:bCs/>
                <w:szCs w:val="24"/>
                <w:lang w:val="fr-CA"/>
              </w:rPr>
              <w:t>Les élèves ont accès à des ressources, par exemple, YouTube.</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bCs/>
                <w:szCs w:val="24"/>
                <w:lang w:val="fr-CA"/>
              </w:rPr>
            </w:pPr>
            <w:r w:rsidRPr="00EF07B6">
              <w:rPr>
                <w:rFonts w:ascii="Times New Roman" w:hAnsi="Times New Roman"/>
                <w:bCs/>
                <w:szCs w:val="24"/>
                <w:lang w:val="fr-CA"/>
              </w:rPr>
              <w:t>Les élèves savent utiliser les outils de communication dans leurs apprentissages.</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Les élèves sont capables de déterminer quels outils privilégier, à quel moment les utiliser, comment et à quoi ils servent.</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Les enseignantes et enseignants en collaboration avec les élèves élaborent des activités authentiques présentant des défis où les élèves sont incités à l’aide des outils technologiques et logiciels à s’autoréguler.</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ind w:left="357" w:hanging="357"/>
              <w:rPr>
                <w:rFonts w:ascii="Times New Roman" w:hAnsi="Times New Roman"/>
                <w:szCs w:val="24"/>
                <w:lang w:val="fr-CA"/>
              </w:rPr>
            </w:pPr>
            <w:r w:rsidRPr="00EF07B6">
              <w:rPr>
                <w:rFonts w:ascii="Times New Roman" w:hAnsi="Times New Roman"/>
                <w:szCs w:val="24"/>
                <w:lang w:val="fr-CA"/>
              </w:rPr>
              <w:t xml:space="preserve">Les élèves intègrent avec facilité une variété de </w:t>
            </w:r>
            <w:r w:rsidRPr="00EF07B6">
              <w:rPr>
                <w:rFonts w:ascii="Times New Roman" w:hAnsi="Times New Roman"/>
                <w:bCs/>
                <w:szCs w:val="24"/>
                <w:lang w:val="fr-CA"/>
              </w:rPr>
              <w:t>composantes dans leurs travaux (p. ex. : sonores et visuelles).</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Les élèves se servent des outils technologiques et des réseaux sociaux tout au long de leur apprentissage pour faciliter l’acquisition des savoirs et des habiletés de leadership.</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Les élèves peuvent maximiser leurs utilisations numériques comme consommateurs francophones sur le Web et pour avoir un impact non seulement dans leur communauté scolaire, mais aussi sur le plan de la francophonie mondiale pour se reconnaître, s’affirmer et grandir.</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A84DED">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 xml:space="preserve">Les élèves utilisent activement divers outils technologiques et réseaux sociaux à des fins pédagogiques, entre autres : le clavardage, le </w:t>
            </w:r>
            <w:proofErr w:type="spellStart"/>
            <w:r w:rsidRPr="00EF07B6">
              <w:rPr>
                <w:rFonts w:ascii="Times New Roman" w:hAnsi="Times New Roman"/>
                <w:szCs w:val="24"/>
                <w:lang w:val="fr-CA"/>
              </w:rPr>
              <w:t>slam</w:t>
            </w:r>
            <w:proofErr w:type="spellEnd"/>
            <w:r w:rsidRPr="00EF07B6">
              <w:rPr>
                <w:rFonts w:ascii="Times New Roman" w:hAnsi="Times New Roman"/>
                <w:szCs w:val="24"/>
                <w:lang w:val="fr-CA"/>
              </w:rPr>
              <w:t xml:space="preserve">, le </w:t>
            </w:r>
            <w:proofErr w:type="spellStart"/>
            <w:r w:rsidRPr="00EF07B6">
              <w:rPr>
                <w:rFonts w:ascii="Times New Roman" w:hAnsi="Times New Roman"/>
                <w:szCs w:val="24"/>
                <w:lang w:val="fr-CA"/>
              </w:rPr>
              <w:t>ted</w:t>
            </w:r>
            <w:proofErr w:type="spellEnd"/>
            <w:r w:rsidRPr="00EF07B6">
              <w:rPr>
                <w:rFonts w:ascii="Times New Roman" w:hAnsi="Times New Roman"/>
                <w:szCs w:val="24"/>
                <w:lang w:val="fr-CA"/>
              </w:rPr>
              <w:t>, l’</w:t>
            </w:r>
            <w:proofErr w:type="spellStart"/>
            <w:r w:rsidRPr="00EF07B6">
              <w:rPr>
                <w:rFonts w:ascii="Times New Roman" w:hAnsi="Times New Roman"/>
                <w:szCs w:val="24"/>
                <w:lang w:val="fr-CA"/>
              </w:rPr>
              <w:t>ignite</w:t>
            </w:r>
            <w:proofErr w:type="spellEnd"/>
            <w:r w:rsidRPr="00EF07B6">
              <w:rPr>
                <w:rFonts w:ascii="Times New Roman" w:hAnsi="Times New Roman"/>
                <w:szCs w:val="24"/>
                <w:lang w:val="fr-CA"/>
              </w:rPr>
              <w:t>, le réseautage social, les jeux sérieux et la téléphonie mobile.</w:t>
            </w:r>
            <w:bookmarkStart w:id="0" w:name="_GoBack"/>
            <w:bookmarkEnd w:id="0"/>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rPr>
                <w:rFonts w:ascii="Times New Roman" w:hAnsi="Times New Roman"/>
                <w:szCs w:val="24"/>
                <w:lang w:val="fr-CA"/>
              </w:rPr>
            </w:pPr>
            <w:r w:rsidRPr="00EF07B6">
              <w:rPr>
                <w:rFonts w:ascii="Times New Roman" w:hAnsi="Times New Roman"/>
                <w:szCs w:val="24"/>
                <w:lang w:val="fr-CA"/>
              </w:rPr>
              <w:t xml:space="preserve">Les enseignantes et enseignants se servent d’outils technologiques de correction numériques pour offrir une rétroaction juste et précise aux élèves (p. ex., </w:t>
            </w:r>
            <w:r w:rsidRPr="00EF07B6">
              <w:rPr>
                <w:rFonts w:ascii="Times New Roman" w:hAnsi="Times New Roman"/>
                <w:color w:val="auto"/>
                <w:szCs w:val="24"/>
                <w:lang w:val="fr-CA"/>
              </w:rPr>
              <w:t>outils de correction tels</w:t>
            </w:r>
            <w:r w:rsidRPr="00EF07B6">
              <w:rPr>
                <w:rFonts w:ascii="Times New Roman" w:hAnsi="Times New Roman"/>
                <w:szCs w:val="24"/>
                <w:lang w:val="fr-CA"/>
              </w:rPr>
              <w:t xml:space="preserve"> </w:t>
            </w:r>
            <w:proofErr w:type="spellStart"/>
            <w:r w:rsidRPr="00EF07B6">
              <w:rPr>
                <w:rFonts w:ascii="Times New Roman" w:hAnsi="Times New Roman"/>
                <w:szCs w:val="24"/>
                <w:lang w:val="fr-CA"/>
              </w:rPr>
              <w:t>Wacom</w:t>
            </w:r>
            <w:proofErr w:type="spellEnd"/>
            <w:r w:rsidRPr="00EF07B6">
              <w:rPr>
                <w:rFonts w:ascii="Times New Roman" w:hAnsi="Times New Roman"/>
                <w:szCs w:val="24"/>
                <w:lang w:val="fr-CA"/>
              </w:rPr>
              <w:t xml:space="preserve">, tablette </w:t>
            </w:r>
            <w:proofErr w:type="spellStart"/>
            <w:r w:rsidRPr="00EF07B6">
              <w:rPr>
                <w:rFonts w:ascii="Times New Roman" w:hAnsi="Times New Roman"/>
                <w:szCs w:val="24"/>
                <w:lang w:val="fr-CA"/>
              </w:rPr>
              <w:t>Bamboo</w:t>
            </w:r>
            <w:proofErr w:type="spellEnd"/>
            <w:r w:rsidRPr="00EF07B6">
              <w:rPr>
                <w:rFonts w:ascii="Times New Roman" w:hAnsi="Times New Roman"/>
                <w:color w:val="auto"/>
                <w:szCs w:val="24"/>
                <w:lang w:val="fr-CA"/>
              </w:rPr>
              <w:t>, etc</w:t>
            </w:r>
            <w:r w:rsidRPr="00EF07B6">
              <w:rPr>
                <w:rFonts w:ascii="Times New Roman" w:hAnsi="Times New Roman"/>
                <w:szCs w:val="24"/>
                <w:lang w:val="fr-CA"/>
              </w:rPr>
              <w:t>.).</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A84DED" w:rsidTr="00EF07B6">
        <w:tc>
          <w:tcPr>
            <w:tcW w:w="9214" w:type="dxa"/>
          </w:tcPr>
          <w:p w:rsidR="00BA0E24" w:rsidRPr="00EF07B6" w:rsidRDefault="00BA0E24" w:rsidP="00BA0E24">
            <w:pPr>
              <w:pStyle w:val="Listecouleur-Accent11"/>
              <w:numPr>
                <w:ilvl w:val="0"/>
                <w:numId w:val="1"/>
              </w:numPr>
              <w:spacing w:line="276" w:lineRule="auto"/>
              <w:ind w:left="357" w:hanging="357"/>
              <w:rPr>
                <w:rFonts w:ascii="Times New Roman" w:hAnsi="Times New Roman"/>
                <w:szCs w:val="24"/>
                <w:lang w:val="fr-CA"/>
              </w:rPr>
            </w:pPr>
            <w:r w:rsidRPr="00EF07B6">
              <w:rPr>
                <w:rFonts w:ascii="Times New Roman" w:hAnsi="Times New Roman"/>
                <w:szCs w:val="24"/>
                <w:lang w:val="fr-CA"/>
              </w:rPr>
              <w:t>Les enseignantes et enseignants u</w:t>
            </w:r>
            <w:r w:rsidRPr="00EF07B6">
              <w:rPr>
                <w:rFonts w:ascii="Times New Roman" w:hAnsi="Times New Roman"/>
                <w:bCs/>
                <w:szCs w:val="24"/>
                <w:lang w:val="fr-CA"/>
              </w:rPr>
              <w:t>tilisent des logiciels pour leur planification personnalisée du curriculum</w:t>
            </w:r>
            <w:r w:rsidRPr="00EF07B6">
              <w:rPr>
                <w:rFonts w:ascii="Times New Roman" w:hAnsi="Times New Roman"/>
                <w:szCs w:val="24"/>
                <w:lang w:val="fr-CA"/>
              </w:rPr>
              <w:t>.</w:t>
            </w:r>
          </w:p>
        </w:tc>
        <w:tc>
          <w:tcPr>
            <w:tcW w:w="851" w:type="dxa"/>
          </w:tcPr>
          <w:p w:rsidR="00BA0E24" w:rsidRPr="00EF07B6" w:rsidRDefault="00BA0E24" w:rsidP="00F25AC9">
            <w:pPr>
              <w:pStyle w:val="Listecouleur-Accent11"/>
              <w:spacing w:line="276" w:lineRule="auto"/>
              <w:ind w:left="0"/>
              <w:jc w:val="center"/>
              <w:rPr>
                <w:rFonts w:ascii="Times New Roman" w:hAnsi="Times New Roman"/>
                <w:szCs w:val="24"/>
                <w:lang w:val="fr-CA"/>
              </w:rPr>
            </w:pPr>
          </w:p>
        </w:tc>
      </w:tr>
      <w:tr w:rsidR="00BA0E24" w:rsidRPr="00EF07B6" w:rsidTr="00EF07B6">
        <w:tc>
          <w:tcPr>
            <w:tcW w:w="9214" w:type="dxa"/>
          </w:tcPr>
          <w:p w:rsidR="00BA0E24" w:rsidRPr="00EF07B6" w:rsidRDefault="00BA0E24" w:rsidP="00F25AC9">
            <w:pPr>
              <w:pStyle w:val="Listecouleur-Accent11"/>
              <w:spacing w:line="276" w:lineRule="auto"/>
              <w:ind w:left="0"/>
              <w:rPr>
                <w:rFonts w:ascii="Times New Roman" w:hAnsi="Times New Roman"/>
                <w:szCs w:val="24"/>
                <w:lang w:val="fr-CA"/>
              </w:rPr>
            </w:pPr>
          </w:p>
          <w:p w:rsidR="00BA0E24" w:rsidRPr="00EF07B6" w:rsidRDefault="00BA0E24" w:rsidP="00F25AC9">
            <w:pPr>
              <w:spacing w:line="276" w:lineRule="auto"/>
              <w:rPr>
                <w:rFonts w:ascii="Times New Roman" w:hAnsi="Times New Roman"/>
                <w:b/>
                <w:color w:val="auto"/>
                <w:szCs w:val="24"/>
                <w:lang w:val="fr-CA"/>
              </w:rPr>
            </w:pPr>
            <w:r w:rsidRPr="00EF07B6">
              <w:rPr>
                <w:rFonts w:ascii="Times New Roman" w:hAnsi="Times New Roman"/>
                <w:b/>
                <w:color w:val="auto"/>
                <w:szCs w:val="24"/>
                <w:lang w:val="fr-CA"/>
              </w:rPr>
              <w:t>Pointage obtenu portant sur le niveau d’intégration pédagogique des outils technologiques et des réseaux médiatiques, selon la recension des écrits et des entretiens virtuels réalisés, au sein d’une école ou d’un conseil scolaire.</w:t>
            </w:r>
          </w:p>
          <w:p w:rsidR="00BA0E24" w:rsidRPr="00EF07B6" w:rsidRDefault="00BA0E24" w:rsidP="00F25AC9">
            <w:pPr>
              <w:pStyle w:val="Listecouleur-Accent11"/>
              <w:spacing w:line="276" w:lineRule="auto"/>
              <w:ind w:left="0"/>
              <w:rPr>
                <w:rFonts w:ascii="Times New Roman" w:hAnsi="Times New Roman"/>
                <w:szCs w:val="24"/>
                <w:lang w:val="fr-CA"/>
              </w:rPr>
            </w:pPr>
          </w:p>
        </w:tc>
        <w:tc>
          <w:tcPr>
            <w:tcW w:w="851" w:type="dxa"/>
          </w:tcPr>
          <w:p w:rsidR="00BA0E24" w:rsidRPr="00EF07B6" w:rsidRDefault="00BA0E24" w:rsidP="00F25AC9">
            <w:pPr>
              <w:spacing w:line="276" w:lineRule="auto"/>
              <w:jc w:val="center"/>
              <w:rPr>
                <w:rFonts w:ascii="Times New Roman" w:hAnsi="Times New Roman"/>
                <w:b/>
                <w:szCs w:val="24"/>
                <w:lang w:val="fr-CA"/>
              </w:rPr>
            </w:pPr>
          </w:p>
          <w:p w:rsidR="00BA0E24" w:rsidRPr="00EF07B6" w:rsidRDefault="00BA0E24" w:rsidP="00F25AC9">
            <w:pPr>
              <w:spacing w:line="276" w:lineRule="auto"/>
              <w:jc w:val="center"/>
              <w:rPr>
                <w:rFonts w:ascii="Times New Roman" w:hAnsi="Times New Roman"/>
                <w:b/>
                <w:szCs w:val="24"/>
                <w:lang w:val="fr-CA"/>
              </w:rPr>
            </w:pPr>
            <w:r w:rsidRPr="00EF07B6">
              <w:rPr>
                <w:rFonts w:ascii="Times New Roman" w:hAnsi="Times New Roman"/>
                <w:b/>
                <w:szCs w:val="24"/>
                <w:lang w:val="fr-CA"/>
              </w:rPr>
              <w:t xml:space="preserve">       /63</w:t>
            </w:r>
          </w:p>
        </w:tc>
      </w:tr>
    </w:tbl>
    <w:p w:rsidR="00BA0E24" w:rsidRPr="00EF07B6" w:rsidRDefault="00BA0E24" w:rsidP="001A5A89">
      <w:pPr>
        <w:spacing w:line="276" w:lineRule="auto"/>
        <w:rPr>
          <w:rFonts w:ascii="Times New Roman" w:hAnsi="Times New Roman"/>
          <w:szCs w:val="24"/>
          <w:lang w:val="fr-CA"/>
        </w:rPr>
      </w:pPr>
    </w:p>
    <w:p w:rsidR="00BA0E24" w:rsidRPr="00EF07B6" w:rsidRDefault="00BA0E24" w:rsidP="001A5A89">
      <w:pPr>
        <w:spacing w:line="276" w:lineRule="auto"/>
        <w:rPr>
          <w:rFonts w:ascii="Times New Roman" w:hAnsi="Times New Roman"/>
          <w:szCs w:val="24"/>
          <w:lang w:val="fr-CA"/>
        </w:rPr>
      </w:pPr>
      <w:r w:rsidRPr="00EF07B6">
        <w:rPr>
          <w:rFonts w:ascii="Times New Roman" w:hAnsi="Times New Roman"/>
          <w:szCs w:val="24"/>
          <w:lang w:val="fr-CA"/>
        </w:rPr>
        <w:t xml:space="preserve">Ce tableau est inspiré des compétences les plus récurrentes retrouvées dans la recension des écrits, dans des documents ministériels tels, </w:t>
      </w:r>
      <w:r w:rsidRPr="00EF07B6">
        <w:rPr>
          <w:rFonts w:ascii="Times New Roman" w:hAnsi="Times New Roman"/>
          <w:i/>
          <w:szCs w:val="24"/>
          <w:lang w:val="fr-CA"/>
        </w:rPr>
        <w:t xml:space="preserve">Faire croître le succès </w:t>
      </w:r>
      <w:r w:rsidRPr="00EF07B6">
        <w:rPr>
          <w:rFonts w:ascii="Times New Roman" w:hAnsi="Times New Roman"/>
          <w:szCs w:val="24"/>
          <w:lang w:val="fr-CA"/>
        </w:rPr>
        <w:t xml:space="preserve">(2010), </w:t>
      </w:r>
      <w:r w:rsidRPr="00EF07B6">
        <w:rPr>
          <w:rFonts w:ascii="Times New Roman" w:hAnsi="Times New Roman"/>
          <w:i/>
          <w:szCs w:val="24"/>
          <w:lang w:val="fr-CA"/>
        </w:rPr>
        <w:t xml:space="preserve">Une approche culturelle de l’enseignement pour l’appropriation de la culture dans les écoles de langue française de l’Ontario </w:t>
      </w:r>
      <w:r w:rsidRPr="00EF07B6">
        <w:rPr>
          <w:rFonts w:ascii="Times New Roman" w:hAnsi="Times New Roman"/>
          <w:szCs w:val="24"/>
          <w:lang w:val="fr-CA"/>
        </w:rPr>
        <w:t xml:space="preserve">(2009), </w:t>
      </w:r>
      <w:r w:rsidRPr="00EF07B6">
        <w:rPr>
          <w:rFonts w:ascii="Times New Roman" w:hAnsi="Times New Roman"/>
          <w:i/>
          <w:szCs w:val="24"/>
          <w:lang w:val="fr-CA"/>
        </w:rPr>
        <w:t>Politique d’aménagement linguistique de l’Ontario pour l’éducation en langue française</w:t>
      </w:r>
      <w:r w:rsidRPr="00EF07B6">
        <w:rPr>
          <w:rFonts w:ascii="Times New Roman" w:hAnsi="Times New Roman"/>
          <w:szCs w:val="24"/>
          <w:lang w:val="fr-CA"/>
        </w:rPr>
        <w:t xml:space="preserve"> (2004) et de la </w:t>
      </w:r>
      <w:r w:rsidRPr="00EF07B6">
        <w:rPr>
          <w:rFonts w:ascii="Times New Roman" w:hAnsi="Times New Roman"/>
          <w:i/>
          <w:szCs w:val="24"/>
          <w:lang w:val="fr-CA"/>
        </w:rPr>
        <w:t xml:space="preserve">Politique d’aménagement linguistique de l’Ontario pour l’éducation postsecondaire et la formation en langue française </w:t>
      </w:r>
      <w:r w:rsidRPr="00EF07B6">
        <w:rPr>
          <w:rFonts w:ascii="Times New Roman" w:hAnsi="Times New Roman"/>
          <w:szCs w:val="24"/>
          <w:lang w:val="fr-CA"/>
        </w:rPr>
        <w:t>(2011).</w:t>
      </w:r>
    </w:p>
    <w:p w:rsidR="009B04C7" w:rsidRPr="00EF07B6" w:rsidRDefault="00A84DED">
      <w:pPr>
        <w:rPr>
          <w:sz w:val="16"/>
          <w:lang w:val="fr-CA"/>
        </w:rPr>
      </w:pPr>
    </w:p>
    <w:sectPr w:rsidR="009B04C7" w:rsidRPr="00EF07B6" w:rsidSect="00EF07B6">
      <w:pgSz w:w="12242" w:h="20163" w:code="12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218"/>
    <w:multiLevelType w:val="hybridMultilevel"/>
    <w:tmpl w:val="00D66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24"/>
    <w:rsid w:val="00123B2D"/>
    <w:rsid w:val="001A5A89"/>
    <w:rsid w:val="008B78A1"/>
    <w:rsid w:val="009725F2"/>
    <w:rsid w:val="00A84DED"/>
    <w:rsid w:val="00BA0E24"/>
    <w:rsid w:val="00DA16B1"/>
    <w:rsid w:val="00EF07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24"/>
    <w:pPr>
      <w:spacing w:after="0" w:line="240" w:lineRule="auto"/>
    </w:pPr>
    <w:rPr>
      <w:rFonts w:ascii="Gill Sans MT" w:eastAsia="Gill Sans MT" w:hAnsi="Gill Sans MT" w:cs="Times New Roman"/>
      <w:color w:val="000000"/>
      <w:sz w:val="20"/>
      <w:szCs w:val="20"/>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1Char"/>
    <w:uiPriority w:val="34"/>
    <w:qFormat/>
    <w:rsid w:val="00BA0E24"/>
    <w:pPr>
      <w:ind w:left="720"/>
      <w:contextualSpacing/>
    </w:pPr>
  </w:style>
  <w:style w:type="character" w:customStyle="1" w:styleId="Listecouleur-Accent11Char">
    <w:name w:val="Liste couleur - Accent 11 Char"/>
    <w:link w:val="Listecouleur-Accent11"/>
    <w:uiPriority w:val="34"/>
    <w:rsid w:val="00BA0E24"/>
    <w:rPr>
      <w:rFonts w:ascii="Gill Sans MT" w:eastAsia="Gill Sans MT" w:hAnsi="Gill Sans MT" w:cs="Times New Roman"/>
      <w:color w:val="000000"/>
      <w:sz w:val="20"/>
      <w:szCs w:val="20"/>
      <w:lang w:val="en-US" w:eastAsia="ja-JP"/>
    </w:rPr>
  </w:style>
  <w:style w:type="paragraph" w:styleId="Commentaire">
    <w:name w:val="annotation text"/>
    <w:basedOn w:val="Normal"/>
    <w:link w:val="CommentaireCar"/>
    <w:uiPriority w:val="99"/>
    <w:unhideWhenUsed/>
    <w:rsid w:val="008B78A1"/>
    <w:rPr>
      <w:rFonts w:ascii="Cambria" w:eastAsia="Times New Roman" w:hAnsi="Cambria"/>
      <w:color w:val="auto"/>
      <w:sz w:val="24"/>
      <w:szCs w:val="24"/>
      <w:lang w:val="x-none" w:eastAsia="x-none"/>
    </w:rPr>
  </w:style>
  <w:style w:type="character" w:customStyle="1" w:styleId="CommentaireCar">
    <w:name w:val="Commentaire Car"/>
    <w:basedOn w:val="Policepardfaut"/>
    <w:link w:val="Commentaire"/>
    <w:uiPriority w:val="99"/>
    <w:rsid w:val="008B78A1"/>
    <w:rPr>
      <w:rFonts w:ascii="Cambria" w:eastAsia="Times New Roman" w:hAnsi="Cambria" w:cs="Times New Roman"/>
      <w:sz w:val="24"/>
      <w:szCs w:val="24"/>
      <w:lang w:val="x-none" w:eastAsia="x-none"/>
    </w:rPr>
  </w:style>
  <w:style w:type="character" w:styleId="Marquedecommentaire">
    <w:name w:val="annotation reference"/>
    <w:uiPriority w:val="99"/>
    <w:unhideWhenUsed/>
    <w:rsid w:val="008B78A1"/>
    <w:rPr>
      <w:sz w:val="18"/>
      <w:szCs w:val="18"/>
    </w:rPr>
  </w:style>
  <w:style w:type="paragraph" w:styleId="Textedebulles">
    <w:name w:val="Balloon Text"/>
    <w:basedOn w:val="Normal"/>
    <w:link w:val="TextedebullesCar"/>
    <w:uiPriority w:val="99"/>
    <w:semiHidden/>
    <w:unhideWhenUsed/>
    <w:rsid w:val="008B78A1"/>
    <w:rPr>
      <w:rFonts w:ascii="Tahoma" w:hAnsi="Tahoma" w:cs="Tahoma"/>
      <w:sz w:val="16"/>
      <w:szCs w:val="16"/>
    </w:rPr>
  </w:style>
  <w:style w:type="character" w:customStyle="1" w:styleId="TextedebullesCar">
    <w:name w:val="Texte de bulles Car"/>
    <w:basedOn w:val="Policepardfaut"/>
    <w:link w:val="Textedebulles"/>
    <w:uiPriority w:val="99"/>
    <w:semiHidden/>
    <w:rsid w:val="008B78A1"/>
    <w:rPr>
      <w:rFonts w:ascii="Tahoma" w:eastAsia="Gill Sans MT" w:hAnsi="Tahoma" w:cs="Tahoma"/>
      <w:color w:val="000000"/>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24"/>
    <w:pPr>
      <w:spacing w:after="0" w:line="240" w:lineRule="auto"/>
    </w:pPr>
    <w:rPr>
      <w:rFonts w:ascii="Gill Sans MT" w:eastAsia="Gill Sans MT" w:hAnsi="Gill Sans MT" w:cs="Times New Roman"/>
      <w:color w:val="000000"/>
      <w:sz w:val="20"/>
      <w:szCs w:val="20"/>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1Char"/>
    <w:uiPriority w:val="34"/>
    <w:qFormat/>
    <w:rsid w:val="00BA0E24"/>
    <w:pPr>
      <w:ind w:left="720"/>
      <w:contextualSpacing/>
    </w:pPr>
  </w:style>
  <w:style w:type="character" w:customStyle="1" w:styleId="Listecouleur-Accent11Char">
    <w:name w:val="Liste couleur - Accent 11 Char"/>
    <w:link w:val="Listecouleur-Accent11"/>
    <w:uiPriority w:val="34"/>
    <w:rsid w:val="00BA0E24"/>
    <w:rPr>
      <w:rFonts w:ascii="Gill Sans MT" w:eastAsia="Gill Sans MT" w:hAnsi="Gill Sans MT" w:cs="Times New Roman"/>
      <w:color w:val="000000"/>
      <w:sz w:val="20"/>
      <w:szCs w:val="20"/>
      <w:lang w:val="en-US" w:eastAsia="ja-JP"/>
    </w:rPr>
  </w:style>
  <w:style w:type="paragraph" w:styleId="Commentaire">
    <w:name w:val="annotation text"/>
    <w:basedOn w:val="Normal"/>
    <w:link w:val="CommentaireCar"/>
    <w:uiPriority w:val="99"/>
    <w:unhideWhenUsed/>
    <w:rsid w:val="008B78A1"/>
    <w:rPr>
      <w:rFonts w:ascii="Cambria" w:eastAsia="Times New Roman" w:hAnsi="Cambria"/>
      <w:color w:val="auto"/>
      <w:sz w:val="24"/>
      <w:szCs w:val="24"/>
      <w:lang w:val="x-none" w:eastAsia="x-none"/>
    </w:rPr>
  </w:style>
  <w:style w:type="character" w:customStyle="1" w:styleId="CommentaireCar">
    <w:name w:val="Commentaire Car"/>
    <w:basedOn w:val="Policepardfaut"/>
    <w:link w:val="Commentaire"/>
    <w:uiPriority w:val="99"/>
    <w:rsid w:val="008B78A1"/>
    <w:rPr>
      <w:rFonts w:ascii="Cambria" w:eastAsia="Times New Roman" w:hAnsi="Cambria" w:cs="Times New Roman"/>
      <w:sz w:val="24"/>
      <w:szCs w:val="24"/>
      <w:lang w:val="x-none" w:eastAsia="x-none"/>
    </w:rPr>
  </w:style>
  <w:style w:type="character" w:styleId="Marquedecommentaire">
    <w:name w:val="annotation reference"/>
    <w:uiPriority w:val="99"/>
    <w:unhideWhenUsed/>
    <w:rsid w:val="008B78A1"/>
    <w:rPr>
      <w:sz w:val="18"/>
      <w:szCs w:val="18"/>
    </w:rPr>
  </w:style>
  <w:style w:type="paragraph" w:styleId="Textedebulles">
    <w:name w:val="Balloon Text"/>
    <w:basedOn w:val="Normal"/>
    <w:link w:val="TextedebullesCar"/>
    <w:uiPriority w:val="99"/>
    <w:semiHidden/>
    <w:unhideWhenUsed/>
    <w:rsid w:val="008B78A1"/>
    <w:rPr>
      <w:rFonts w:ascii="Tahoma" w:hAnsi="Tahoma" w:cs="Tahoma"/>
      <w:sz w:val="16"/>
      <w:szCs w:val="16"/>
    </w:rPr>
  </w:style>
  <w:style w:type="character" w:customStyle="1" w:styleId="TextedebullesCar">
    <w:name w:val="Texte de bulles Car"/>
    <w:basedOn w:val="Policepardfaut"/>
    <w:link w:val="Textedebulles"/>
    <w:uiPriority w:val="99"/>
    <w:semiHidden/>
    <w:rsid w:val="008B78A1"/>
    <w:rPr>
      <w:rFonts w:ascii="Tahoma" w:eastAsia="Gill Sans MT" w:hAnsi="Tahoma" w:cs="Tahoma"/>
      <w:color w:val="00000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675</Words>
  <Characters>3713</Characters>
  <Application>Microsoft Office Word</Application>
  <DocSecurity>0</DocSecurity>
  <Lines>30</Lines>
  <Paragraphs>8</Paragraphs>
  <ScaleCrop>false</ScaleCrop>
  <Company>Microsoft</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Tessier</dc:creator>
  <cp:lastModifiedBy>François Tessier</cp:lastModifiedBy>
  <cp:revision>6</cp:revision>
  <cp:lastPrinted>2014-05-07T13:41:00Z</cp:lastPrinted>
  <dcterms:created xsi:type="dcterms:W3CDTF">2014-04-17T14:55:00Z</dcterms:created>
  <dcterms:modified xsi:type="dcterms:W3CDTF">2014-05-09T17:37:00Z</dcterms:modified>
</cp:coreProperties>
</file>