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gridCol w:w="1134"/>
      </w:tblGrid>
      <w:tr w:rsidR="007E4B35" w:rsidRPr="007A4986" w:rsidTr="007E4B35">
        <w:tc>
          <w:tcPr>
            <w:tcW w:w="9180" w:type="dxa"/>
          </w:tcPr>
          <w:p w:rsidR="007E4B35" w:rsidRPr="007A4986" w:rsidRDefault="007E4B35" w:rsidP="00F25AC9">
            <w:pPr>
              <w:pStyle w:val="Listecouleur-Accent11"/>
              <w:spacing w:line="276" w:lineRule="auto"/>
              <w:ind w:left="0"/>
              <w:rPr>
                <w:rFonts w:ascii="Times New Roman" w:hAnsi="Times New Roman"/>
                <w:b/>
                <w:sz w:val="24"/>
                <w:szCs w:val="24"/>
                <w:lang w:val="fr-CA"/>
              </w:rPr>
            </w:pPr>
            <w:r>
              <w:rPr>
                <w:rFonts w:ascii="Times New Roman" w:hAnsi="Times New Roman"/>
                <w:b/>
                <w:noProof/>
                <w:sz w:val="24"/>
                <w:szCs w:val="24"/>
                <w:lang w:val="fr-CA" w:eastAsia="fr-CA"/>
              </w:rPr>
              <mc:AlternateContent>
                <mc:Choice Requires="wps">
                  <w:drawing>
                    <wp:anchor distT="0" distB="0" distL="114300" distR="114300" simplePos="0" relativeHeight="251659264" behindDoc="0" locked="0" layoutInCell="1" allowOverlap="1" wp14:anchorId="7C33B593" wp14:editId="66C9B738">
                      <wp:simplePos x="0" y="0"/>
                      <wp:positionH relativeFrom="column">
                        <wp:posOffset>1000125</wp:posOffset>
                      </wp:positionH>
                      <wp:positionV relativeFrom="paragraph">
                        <wp:posOffset>-472440</wp:posOffset>
                      </wp:positionV>
                      <wp:extent cx="3905250" cy="3238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3905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4B35" w:rsidRPr="007E4B35" w:rsidRDefault="007E4B35">
                                  <w:pPr>
                                    <w:rPr>
                                      <w:rFonts w:ascii="Times New Roman" w:hAnsi="Times New Roman"/>
                                      <w:b/>
                                      <w:sz w:val="24"/>
                                      <w:szCs w:val="24"/>
                                      <w:lang w:val="fr-CA"/>
                                    </w:rPr>
                                  </w:pPr>
                                  <w:r w:rsidRPr="007E4B35">
                                    <w:rPr>
                                      <w:rFonts w:ascii="Times New Roman" w:hAnsi="Times New Roman"/>
                                      <w:b/>
                                      <w:sz w:val="24"/>
                                      <w:szCs w:val="24"/>
                                      <w:lang w:val="fr-CA"/>
                                    </w:rPr>
                                    <w:t>Tableau : Liste d’indicateurs : pédagogie participative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78.75pt;margin-top:-37.2pt;width:3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" fillcolor="white [3201]" strokeweight=".5pt">
                      <v:textbox>
                        <w:txbxContent>
                          <w:p w:rsidR="007E4B35" w:rsidRPr="007E4B35" w:rsidRDefault="007E4B35">
                            <w:pPr>
                              <w:rPr>
                                <w:rFonts w:ascii="Times New Roman" w:hAnsi="Times New Roman"/>
                                <w:b/>
                                <w:sz w:val="24"/>
                                <w:szCs w:val="24"/>
                                <w:lang w:val="fr-CA"/>
                              </w:rPr>
                            </w:pPr>
                            <w:proofErr w:type="gramStart"/>
                            <w:r w:rsidRPr="007E4B35">
                              <w:rPr>
                                <w:rFonts w:ascii="Times New Roman" w:hAnsi="Times New Roman"/>
                                <w:b/>
                                <w:sz w:val="24"/>
                                <w:szCs w:val="24"/>
                                <w:lang w:val="fr-CA"/>
                              </w:rPr>
                              <w:t>Tableau :</w:t>
                            </w:r>
                            <w:proofErr w:type="gramEnd"/>
                            <w:r w:rsidRPr="007E4B35">
                              <w:rPr>
                                <w:rFonts w:ascii="Times New Roman" w:hAnsi="Times New Roman"/>
                                <w:b/>
                                <w:sz w:val="24"/>
                                <w:szCs w:val="24"/>
                                <w:lang w:val="fr-CA"/>
                              </w:rPr>
                              <w:t xml:space="preserve"> </w:t>
                            </w:r>
                            <w:proofErr w:type="spellStart"/>
                            <w:r w:rsidRPr="007E4B35">
                              <w:rPr>
                                <w:rFonts w:ascii="Times New Roman" w:hAnsi="Times New Roman"/>
                                <w:b/>
                                <w:sz w:val="24"/>
                                <w:szCs w:val="24"/>
                                <w:lang w:val="fr-CA"/>
                              </w:rPr>
                              <w:t>Liste</w:t>
                            </w:r>
                            <w:proofErr w:type="spellEnd"/>
                            <w:r w:rsidRPr="007E4B35">
                              <w:rPr>
                                <w:rFonts w:ascii="Times New Roman" w:hAnsi="Times New Roman"/>
                                <w:b/>
                                <w:sz w:val="24"/>
                                <w:szCs w:val="24"/>
                                <w:lang w:val="fr-CA"/>
                              </w:rPr>
                              <w:t xml:space="preserve"> </w:t>
                            </w:r>
                            <w:proofErr w:type="spellStart"/>
                            <w:r w:rsidRPr="007E4B35">
                              <w:rPr>
                                <w:rFonts w:ascii="Times New Roman" w:hAnsi="Times New Roman"/>
                                <w:b/>
                                <w:sz w:val="24"/>
                                <w:szCs w:val="24"/>
                                <w:lang w:val="fr-CA"/>
                              </w:rPr>
                              <w:t>d’indicateurs</w:t>
                            </w:r>
                            <w:proofErr w:type="spellEnd"/>
                            <w:r w:rsidRPr="007E4B35">
                              <w:rPr>
                                <w:rFonts w:ascii="Times New Roman" w:hAnsi="Times New Roman"/>
                                <w:b/>
                                <w:sz w:val="24"/>
                                <w:szCs w:val="24"/>
                                <w:lang w:val="fr-CA"/>
                              </w:rPr>
                              <w:t xml:space="preserve"> : </w:t>
                            </w:r>
                            <w:proofErr w:type="spellStart"/>
                            <w:r w:rsidRPr="007E4B35">
                              <w:rPr>
                                <w:rFonts w:ascii="Times New Roman" w:hAnsi="Times New Roman"/>
                                <w:b/>
                                <w:sz w:val="24"/>
                                <w:szCs w:val="24"/>
                                <w:lang w:val="fr-CA"/>
                              </w:rPr>
                              <w:t>pédagogie</w:t>
                            </w:r>
                            <w:proofErr w:type="spellEnd"/>
                            <w:r w:rsidRPr="007E4B35">
                              <w:rPr>
                                <w:rFonts w:ascii="Times New Roman" w:hAnsi="Times New Roman"/>
                                <w:b/>
                                <w:sz w:val="24"/>
                                <w:szCs w:val="24"/>
                                <w:lang w:val="fr-CA"/>
                              </w:rPr>
                              <w:t xml:space="preserve"> participative</w:t>
                            </w:r>
                          </w:p>
                        </w:txbxContent>
                      </v:textbox>
                    </v:shape>
                  </w:pict>
                </mc:Fallback>
              </mc:AlternateContent>
            </w:r>
            <w:r w:rsidRPr="007A4986">
              <w:rPr>
                <w:rFonts w:ascii="Times New Roman" w:hAnsi="Times New Roman"/>
                <w:b/>
                <w:sz w:val="24"/>
                <w:szCs w:val="24"/>
                <w:lang w:val="fr-CA"/>
              </w:rPr>
              <w:t>En tant qu’enseignante ou enseignant…</w:t>
            </w:r>
          </w:p>
        </w:tc>
        <w:tc>
          <w:tcPr>
            <w:tcW w:w="1134" w:type="dxa"/>
          </w:tcPr>
          <w:p w:rsidR="007E4B35" w:rsidRPr="007A4986" w:rsidRDefault="007E4B35" w:rsidP="00F25AC9">
            <w:pPr>
              <w:pStyle w:val="Listecouleur-Accent11"/>
              <w:spacing w:line="276" w:lineRule="auto"/>
              <w:ind w:left="0"/>
              <w:jc w:val="center"/>
              <w:rPr>
                <w:rFonts w:ascii="Times New Roman" w:hAnsi="Times New Roman"/>
                <w:b/>
                <w:sz w:val="24"/>
                <w:szCs w:val="24"/>
                <w:lang w:val="fr-CA"/>
              </w:rPr>
            </w:pPr>
            <w:r w:rsidRPr="007A4986">
              <w:rPr>
                <w:rFonts w:ascii="Times New Roman" w:hAnsi="Times New Roman"/>
                <w:b/>
                <w:sz w:val="24"/>
                <w:szCs w:val="24"/>
                <w:lang w:val="fr-CA"/>
              </w:rPr>
              <w:t xml:space="preserve">0 1 2 3 </w:t>
            </w: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relie toujours la matière enseignée à des situations authentiques de la vie courante.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collabore avec mes collègues pour concevoir des tâches d’apprentissage intéressantes et variées et pour obtenir une rétroaction sur ma planification pédagogique.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J’établis des partenariats pluridisciplinaires avec des intervenant</w:t>
            </w:r>
            <w:r>
              <w:rPr>
                <w:rFonts w:ascii="Times New Roman" w:hAnsi="Times New Roman"/>
                <w:sz w:val="24"/>
                <w:szCs w:val="24"/>
                <w:lang w:val="fr-CA"/>
              </w:rPr>
              <w:t>e</w:t>
            </w:r>
            <w:r w:rsidRPr="007A4986">
              <w:rPr>
                <w:rFonts w:ascii="Times New Roman" w:hAnsi="Times New Roman"/>
                <w:sz w:val="24"/>
                <w:szCs w:val="24"/>
                <w:lang w:val="fr-CA"/>
              </w:rPr>
              <w:t>s</w:t>
            </w:r>
            <w:r>
              <w:rPr>
                <w:rFonts w:ascii="Times New Roman" w:hAnsi="Times New Roman"/>
                <w:sz w:val="24"/>
                <w:szCs w:val="24"/>
                <w:lang w:val="fr-CA"/>
              </w:rPr>
              <w:t xml:space="preserve"> et intervenants</w:t>
            </w:r>
            <w:r w:rsidRPr="007A4986">
              <w:rPr>
                <w:rFonts w:ascii="Times New Roman" w:hAnsi="Times New Roman"/>
                <w:sz w:val="24"/>
                <w:szCs w:val="24"/>
                <w:lang w:val="fr-CA"/>
              </w:rPr>
              <w:t xml:space="preserve"> de la collectivité afin que les élèves prennent part à une culture col</w:t>
            </w:r>
            <w:r>
              <w:rPr>
                <w:rFonts w:ascii="Times New Roman" w:hAnsi="Times New Roman"/>
                <w:sz w:val="24"/>
                <w:szCs w:val="24"/>
                <w:lang w:val="fr-CA"/>
              </w:rPr>
              <w:t xml:space="preserve">lective francophone en Ontario </w:t>
            </w:r>
            <w:r w:rsidRPr="007A4986">
              <w:rPr>
                <w:rFonts w:ascii="Times New Roman" w:hAnsi="Times New Roman"/>
                <w:sz w:val="24"/>
                <w:szCs w:val="24"/>
                <w:lang w:val="fr-CA"/>
              </w:rPr>
              <w:t xml:space="preserve">et </w:t>
            </w:r>
            <w:r>
              <w:rPr>
                <w:rFonts w:ascii="Times New Roman" w:hAnsi="Times New Roman"/>
                <w:sz w:val="24"/>
                <w:szCs w:val="24"/>
                <w:lang w:val="fr-CA"/>
              </w:rPr>
              <w:t>à l’échelle mondiale</w:t>
            </w:r>
            <w:r w:rsidRPr="007A4986">
              <w:rPr>
                <w:rFonts w:ascii="Times New Roman" w:hAnsi="Times New Roman"/>
                <w:sz w:val="24"/>
                <w:szCs w:val="24"/>
                <w:lang w:val="fr-CA"/>
              </w:rPr>
              <w:t>.</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varie mes pratiques pédagogiques (le questionnement efficace, l’apprentissage par les pairs,</w:t>
            </w:r>
            <w:r>
              <w:rPr>
                <w:rFonts w:ascii="Times New Roman" w:hAnsi="Times New Roman"/>
                <w:sz w:val="24"/>
                <w:szCs w:val="24"/>
                <w:lang w:val="fr-CA"/>
              </w:rPr>
              <w:t xml:space="preserve"> </w:t>
            </w:r>
            <w:r w:rsidRPr="007A4986">
              <w:rPr>
                <w:rFonts w:ascii="Times New Roman" w:hAnsi="Times New Roman"/>
                <w:sz w:val="24"/>
                <w:szCs w:val="24"/>
                <w:lang w:val="fr-CA"/>
              </w:rPr>
              <w:t>l’expérimentation à l’aide de problèmes authentiques présentant des défis, etc.).</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J’objective ma pratique en tenant compte des nouvelles pratiques pédagogiques et des données obtenues par un logiciel de type </w:t>
            </w:r>
            <w:r w:rsidRPr="007A4986">
              <w:rPr>
                <w:rFonts w:ascii="Times New Roman" w:hAnsi="Times New Roman"/>
                <w:i/>
                <w:sz w:val="24"/>
                <w:szCs w:val="24"/>
                <w:lang w:val="fr-CA"/>
              </w:rPr>
              <w:t>Gestion de l’information pour le suivi des élèves</w:t>
            </w:r>
            <w:r w:rsidRPr="007A4986">
              <w:rPr>
                <w:rFonts w:ascii="Times New Roman" w:hAnsi="Times New Roman"/>
                <w:sz w:val="24"/>
                <w:szCs w:val="24"/>
                <w:lang w:val="fr-CA"/>
              </w:rPr>
              <w:t xml:space="preserve"> afin d’être transparent, juste et équitable pour tous les élèves.</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J’intègre des pratiques pédagogiques participatives en prenant soin de privilégier les critères des référents culturels de la francophonie tout en utilisant une riche variété d’outils technologiques pour faciliter une ouverture sur le monde.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développe avec les élèves des scénarios d’apprentissage intégrés authentiques</w:t>
            </w:r>
            <w:r>
              <w:rPr>
                <w:rFonts w:ascii="Times New Roman" w:hAnsi="Times New Roman"/>
                <w:sz w:val="24"/>
                <w:szCs w:val="24"/>
                <w:lang w:val="fr-CA"/>
              </w:rPr>
              <w:t>, significatifs</w:t>
            </w:r>
            <w:r w:rsidRPr="007A4986">
              <w:rPr>
                <w:rFonts w:ascii="Times New Roman" w:hAnsi="Times New Roman"/>
                <w:sz w:val="24"/>
                <w:szCs w:val="24"/>
                <w:lang w:val="fr-CA"/>
              </w:rPr>
              <w:t xml:space="preserve"> et complexes en étant un concepteur de l’apprentissage tout en prévoyant un espace francophone afin que les élèves puissent se reconnaître, s’affirmer et grandir.</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Je fais en sorte que l’apprentissage se </w:t>
            </w:r>
            <w:r>
              <w:rPr>
                <w:rFonts w:ascii="Times New Roman" w:hAnsi="Times New Roman"/>
                <w:sz w:val="24"/>
                <w:szCs w:val="24"/>
                <w:lang w:val="fr-CA"/>
              </w:rPr>
              <w:t>réalise</w:t>
            </w:r>
            <w:r w:rsidRPr="007A4986">
              <w:rPr>
                <w:rFonts w:ascii="Times New Roman" w:hAnsi="Times New Roman"/>
                <w:sz w:val="24"/>
                <w:szCs w:val="24"/>
                <w:lang w:val="fr-CA"/>
              </w:rPr>
              <w:t xml:space="preserve"> dans la salle de classe, mais aussi à l’extérieur des murs de l’école</w:t>
            </w:r>
            <w:r>
              <w:rPr>
                <w:rFonts w:ascii="Times New Roman" w:hAnsi="Times New Roman"/>
                <w:sz w:val="24"/>
                <w:szCs w:val="24"/>
                <w:lang w:val="fr-CA"/>
              </w:rPr>
              <w:t xml:space="preserve"> et en mode virtuel</w:t>
            </w:r>
            <w:r w:rsidRPr="007A4986">
              <w:rPr>
                <w:rFonts w:ascii="Times New Roman" w:hAnsi="Times New Roman"/>
                <w:sz w:val="24"/>
                <w:szCs w:val="24"/>
                <w:lang w:val="fr-CA"/>
              </w:rPr>
              <w:t xml:space="preserve"> où les technologies deviennent indissociables aux objectifs et besoins d’apprentissage et permettent un accès rapide à un grand éventail d’informations et de destinataires pouvant contribuer à l’acquisition du savoir de mes élèves.</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J’enseigne comment formuler et poser de bonnes questions à l’oral et à l’écrit afin d’obtenir les informations désirées en personne et en mode virtuel.</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privilégie les stratégies demandant un plus haut niveau de réflexion pour que l’apprentissage soit davantage métacognitif.</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J’offre aux élèves des choix d’activités plutôt que de leur en imposer une. </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conçois des activités pédagogiques qui placent les élèves au centre de leur apprentissage, et leur donne accès aux outils technologiques nécessaires pour gérer leur propre apprentissage.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J’apprends à utiliser la technologie avec les élèves, et permets à ces derniers de devenir les principaux utilisateurs et responsables de la technologie en salle de classe.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J’aide les élèves à faire la distinction entre les notions à apprendre et les processus d’acquisition en privilégiant le processus, la démarche </w:t>
            </w:r>
            <w:r>
              <w:rPr>
                <w:rFonts w:ascii="Times New Roman" w:hAnsi="Times New Roman"/>
                <w:sz w:val="24"/>
                <w:szCs w:val="24"/>
                <w:lang w:val="fr-CA"/>
              </w:rPr>
              <w:t>et</w:t>
            </w:r>
            <w:r w:rsidRPr="007A4986">
              <w:rPr>
                <w:rFonts w:ascii="Times New Roman" w:hAnsi="Times New Roman"/>
                <w:sz w:val="24"/>
                <w:szCs w:val="24"/>
                <w:lang w:val="fr-CA"/>
              </w:rPr>
              <w:t xml:space="preserve"> les étapes à réaliser pour atteindre l’intention pédagogique.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w:t>
            </w:r>
            <w:r>
              <w:rPr>
                <w:rFonts w:ascii="Times New Roman" w:hAnsi="Times New Roman"/>
                <w:sz w:val="24"/>
                <w:szCs w:val="24"/>
                <w:lang w:val="fr-CA"/>
              </w:rPr>
              <w:t xml:space="preserve"> facilite</w:t>
            </w:r>
            <w:r w:rsidRPr="007A4986">
              <w:rPr>
                <w:rFonts w:ascii="Times New Roman" w:hAnsi="Times New Roman"/>
                <w:sz w:val="24"/>
                <w:szCs w:val="24"/>
                <w:lang w:val="fr-CA"/>
              </w:rPr>
              <w:t xml:space="preserve"> l’apprentissage et accompagne les élèves en leur fournissant des rétroactions descriptives continues, claires, spécifiques, signifiantes et ponctuelles à l’aide d’outils technologiques afin de les aider à progresser dans leur apprentissage</w:t>
            </w:r>
            <w:r>
              <w:rPr>
                <w:rFonts w:ascii="Times New Roman" w:hAnsi="Times New Roman"/>
                <w:sz w:val="24"/>
                <w:szCs w:val="24"/>
                <w:lang w:val="fr-CA"/>
              </w:rPr>
              <w:t>.</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bl>
    <w:p w:rsidR="00532C5D" w:rsidRPr="00532C5D" w:rsidRDefault="00532C5D">
      <w:pPr>
        <w:rPr>
          <w:lang w:val="fr-CA"/>
        </w:rPr>
      </w:pPr>
      <w:r w:rsidRPr="00532C5D">
        <w:rPr>
          <w:lang w:val="fr-CA"/>
        </w:rPr>
        <w:br w:type="page"/>
      </w:r>
    </w:p>
    <w:tbl>
      <w:tblPr>
        <w:tblW w:w="10314"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gridCol w:w="1134"/>
      </w:tblGrid>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lastRenderedPageBreak/>
              <w:t>J’accorde moins de temps à donner des explications verbales afin de permettre aux élèves d’explorer et de trouver les réponses et les solutions à des défis présentant des enjeux</w:t>
            </w:r>
            <w:r>
              <w:rPr>
                <w:rFonts w:ascii="Times New Roman" w:hAnsi="Times New Roman"/>
                <w:sz w:val="24"/>
                <w:szCs w:val="24"/>
                <w:lang w:val="fr-CA"/>
              </w:rPr>
              <w:t xml:space="preserve"> dans la société</w:t>
            </w:r>
            <w:r w:rsidRPr="007A4986">
              <w:rPr>
                <w:rFonts w:ascii="Times New Roman" w:hAnsi="Times New Roman"/>
                <w:sz w:val="24"/>
                <w:szCs w:val="24"/>
                <w:lang w:val="fr-CA"/>
              </w:rPr>
              <w:t>.</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Je communique aux élèves sur une base régulière les critères de réussite de l’apprentissage et les </w:t>
            </w:r>
            <w:proofErr w:type="spellStart"/>
            <w:r w:rsidRPr="007A4986">
              <w:rPr>
                <w:rFonts w:ascii="Times New Roman" w:hAnsi="Times New Roman"/>
                <w:sz w:val="24"/>
                <w:szCs w:val="24"/>
                <w:lang w:val="fr-CA"/>
              </w:rPr>
              <w:t>coconstruis</w:t>
            </w:r>
            <w:proofErr w:type="spellEnd"/>
            <w:r w:rsidRPr="007A4986">
              <w:rPr>
                <w:rFonts w:ascii="Times New Roman" w:hAnsi="Times New Roman"/>
                <w:sz w:val="24"/>
                <w:szCs w:val="24"/>
                <w:lang w:val="fr-CA"/>
              </w:rPr>
              <w:t xml:space="preserve"> souvent avec eux afin qu’ils </w:t>
            </w:r>
            <w:r>
              <w:rPr>
                <w:rFonts w:ascii="Times New Roman" w:hAnsi="Times New Roman"/>
                <w:sz w:val="24"/>
                <w:szCs w:val="24"/>
                <w:lang w:val="fr-CA"/>
              </w:rPr>
              <w:t xml:space="preserve">en prennent connaissance, qu’ils </w:t>
            </w:r>
            <w:r w:rsidRPr="007A4986">
              <w:rPr>
                <w:rFonts w:ascii="Times New Roman" w:hAnsi="Times New Roman"/>
                <w:sz w:val="24"/>
                <w:szCs w:val="24"/>
                <w:lang w:val="fr-CA"/>
              </w:rPr>
              <w:t>atteignent les objectifs d’apprentissage fixés, qu’ils déterminent les prochaines étapes et qu’ils progressent à leur rythme.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traite les élèves comme des partenaires d’apprentissage en :</w:t>
            </w:r>
          </w:p>
          <w:p w:rsidR="007E4B35" w:rsidRPr="007A4986" w:rsidRDefault="007E4B35" w:rsidP="007E4B35">
            <w:pPr>
              <w:pStyle w:val="Listecouleur-Accent11"/>
              <w:numPr>
                <w:ilvl w:val="1"/>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agissant en tant qu’accompagnat</w:t>
            </w:r>
            <w:r>
              <w:rPr>
                <w:rFonts w:ascii="Times New Roman" w:hAnsi="Times New Roman"/>
                <w:sz w:val="24"/>
                <w:szCs w:val="24"/>
                <w:lang w:val="fr-CA"/>
              </w:rPr>
              <w:t>rice et accompagnateur</w:t>
            </w:r>
            <w:r w:rsidRPr="007A4986">
              <w:rPr>
                <w:rFonts w:ascii="Times New Roman" w:hAnsi="Times New Roman"/>
                <w:sz w:val="24"/>
                <w:szCs w:val="24"/>
                <w:lang w:val="fr-CA"/>
              </w:rPr>
              <w:t xml:space="preserve"> et coach;</w:t>
            </w:r>
          </w:p>
          <w:p w:rsidR="007E4B35" w:rsidRPr="007A4986" w:rsidRDefault="007E4B35" w:rsidP="007E4B35">
            <w:pPr>
              <w:pStyle w:val="Listecouleur-Accent11"/>
              <w:numPr>
                <w:ilvl w:val="1"/>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établissant avec eux les objectifs d’apprentissage et en les orientant vers les bonnes questions à poser.</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J’inspire et je laisse émerger la créativité des élèves tout en assurant la qualité et la rigueur de l’apprentissage.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J’expose les élèves au monde et à la diversité culturelle à l’aide d’outils technologiques et de</w:t>
            </w:r>
            <w:r>
              <w:rPr>
                <w:rFonts w:ascii="Times New Roman" w:hAnsi="Times New Roman"/>
                <w:sz w:val="24"/>
                <w:szCs w:val="24"/>
                <w:lang w:val="fr-CA"/>
              </w:rPr>
              <w:t>s</w:t>
            </w:r>
            <w:r w:rsidRPr="007A4986">
              <w:rPr>
                <w:rFonts w:ascii="Times New Roman" w:hAnsi="Times New Roman"/>
                <w:sz w:val="24"/>
                <w:szCs w:val="24"/>
                <w:lang w:val="fr-CA"/>
              </w:rPr>
              <w:t xml:space="preserve"> réseaux sociaux.</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J’agis à titre d’architecte du savoir qui guide mes élèves à trouver, à organiser et à gérer les nouvelles connaissances.</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Pr>
                <w:rFonts w:ascii="Times New Roman" w:hAnsi="Times New Roman"/>
                <w:sz w:val="24"/>
                <w:szCs w:val="24"/>
                <w:lang w:val="fr-CA"/>
              </w:rPr>
              <w:t>L</w:t>
            </w:r>
            <w:r w:rsidRPr="007A4986">
              <w:rPr>
                <w:rFonts w:ascii="Times New Roman" w:hAnsi="Times New Roman"/>
                <w:sz w:val="24"/>
                <w:szCs w:val="24"/>
                <w:lang w:val="fr-CA"/>
              </w:rPr>
              <w:t>’apprentissage centré sur les élèves</w:t>
            </w:r>
            <w:r>
              <w:rPr>
                <w:rFonts w:ascii="Times New Roman" w:hAnsi="Times New Roman"/>
                <w:sz w:val="24"/>
                <w:szCs w:val="24"/>
                <w:lang w:val="fr-CA"/>
              </w:rPr>
              <w:t xml:space="preserve"> est encouragé</w:t>
            </w:r>
            <w:r w:rsidRPr="007A4986">
              <w:rPr>
                <w:rFonts w:ascii="Times New Roman" w:hAnsi="Times New Roman"/>
                <w:sz w:val="24"/>
                <w:szCs w:val="24"/>
                <w:lang w:val="fr-CA"/>
              </w:rPr>
              <w:t xml:space="preserve"> et un climat propice à la pédagogie </w:t>
            </w:r>
            <w:r>
              <w:rPr>
                <w:rFonts w:ascii="Times New Roman" w:hAnsi="Times New Roman"/>
                <w:sz w:val="24"/>
                <w:szCs w:val="24"/>
                <w:lang w:val="fr-CA"/>
              </w:rPr>
              <w:t>participative est instauré</w:t>
            </w:r>
            <w:r w:rsidRPr="007A4986">
              <w:rPr>
                <w:rFonts w:ascii="Times New Roman" w:hAnsi="Times New Roman"/>
                <w:sz w:val="24"/>
                <w:szCs w:val="24"/>
                <w:lang w:val="fr-CA"/>
              </w:rPr>
              <w:t xml:space="preserve"> (questionnement efficace, résolution de problèmes authentiques présentant des défis, etc.).</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Pr>
                <w:rFonts w:ascii="Times New Roman" w:hAnsi="Times New Roman"/>
                <w:sz w:val="24"/>
                <w:szCs w:val="24"/>
                <w:lang w:val="fr-CA"/>
              </w:rPr>
              <w:t>L</w:t>
            </w:r>
            <w:r w:rsidRPr="007A4986">
              <w:rPr>
                <w:rFonts w:ascii="Times New Roman" w:hAnsi="Times New Roman"/>
                <w:sz w:val="24"/>
                <w:szCs w:val="24"/>
                <w:lang w:val="fr-CA"/>
              </w:rPr>
              <w:t>es élèves participent activement à la planification, au processus de décision et à la mise en œuvre des activités d’apprentissage.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w:t>
            </w:r>
            <w:r>
              <w:rPr>
                <w:rFonts w:ascii="Times New Roman" w:hAnsi="Times New Roman"/>
                <w:sz w:val="24"/>
                <w:szCs w:val="24"/>
                <w:lang w:val="fr-CA"/>
              </w:rPr>
              <w:t xml:space="preserve">’enseigne les composantes de </w:t>
            </w:r>
            <w:r w:rsidRPr="007A4986">
              <w:rPr>
                <w:rFonts w:ascii="Times New Roman" w:hAnsi="Times New Roman"/>
                <w:sz w:val="24"/>
                <w:szCs w:val="24"/>
                <w:lang w:val="fr-CA"/>
              </w:rPr>
              <w:t>la citoyenneté numérique afin d’outiller judicieusement les élèves à l’application des technologies et des réseaux sociaux.</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Pr>
                <w:rFonts w:ascii="Times New Roman" w:hAnsi="Times New Roman"/>
                <w:sz w:val="24"/>
                <w:szCs w:val="24"/>
                <w:lang w:val="fr-CA"/>
              </w:rPr>
              <w:t>J’amène les élèves à privilégier</w:t>
            </w:r>
            <w:r w:rsidRPr="007A4986">
              <w:rPr>
                <w:rFonts w:ascii="Times New Roman" w:hAnsi="Times New Roman"/>
                <w:sz w:val="24"/>
                <w:szCs w:val="24"/>
                <w:lang w:val="fr-CA"/>
              </w:rPr>
              <w:t xml:space="preserve"> la langue française et à s’approprier la culture francophone pour consolider leur identité.</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J’assure la mise en place de la pédagogie participative redéfinie et note </w:t>
            </w:r>
            <w:r>
              <w:rPr>
                <w:rFonts w:ascii="Times New Roman" w:hAnsi="Times New Roman"/>
                <w:sz w:val="24"/>
                <w:szCs w:val="24"/>
                <w:lang w:val="fr-CA"/>
              </w:rPr>
              <w:t>l</w:t>
            </w:r>
            <w:r w:rsidRPr="007A4986">
              <w:rPr>
                <w:rFonts w:ascii="Times New Roman" w:hAnsi="Times New Roman"/>
                <w:sz w:val="24"/>
                <w:szCs w:val="24"/>
                <w:lang w:val="fr-CA"/>
              </w:rPr>
              <w:t>es comportements observables pour mesurer la progression et pour adapter mon enseignement de façon à assurer la réussite scolaire de tous les élèves y compris ceux ayant des besoins particuliers, ceux inscrits au programme d’actualisation linguistique en français ou au programme d’appui aux nouveaux arrivants, de même que les élèves des communautés des Premières nations, Métis et Inuits.</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39657B" w:rsidRDefault="007E4B35" w:rsidP="0039657B">
            <w:pPr>
              <w:pStyle w:val="Listecouleur-Accent11"/>
              <w:numPr>
                <w:ilvl w:val="0"/>
                <w:numId w:val="1"/>
              </w:numPr>
              <w:spacing w:line="276" w:lineRule="auto"/>
              <w:rPr>
                <w:rFonts w:ascii="Times New Roman" w:hAnsi="Times New Roman"/>
                <w:sz w:val="24"/>
                <w:szCs w:val="24"/>
                <w:lang w:val="fr-CA"/>
              </w:rPr>
            </w:pPr>
            <w:r w:rsidRPr="005F4867">
              <w:rPr>
                <w:rFonts w:ascii="Times New Roman" w:hAnsi="Times New Roman"/>
                <w:sz w:val="24"/>
                <w:szCs w:val="24"/>
                <w:lang w:val="fr-CA"/>
              </w:rPr>
              <w:t xml:space="preserve">J’utilise l’évaluation au service de l’apprentissage et en tant qu’apprentissage à l’aide </w:t>
            </w:r>
            <w:r w:rsidRPr="007A4986">
              <w:rPr>
                <w:rFonts w:ascii="Times New Roman" w:hAnsi="Times New Roman"/>
                <w:sz w:val="24"/>
                <w:szCs w:val="24"/>
                <w:lang w:val="fr-CA"/>
              </w:rPr>
              <w:t xml:space="preserve">d’outils technologiques </w:t>
            </w:r>
            <w:r>
              <w:rPr>
                <w:rFonts w:ascii="Times New Roman" w:hAnsi="Times New Roman"/>
                <w:sz w:val="24"/>
                <w:szCs w:val="24"/>
                <w:lang w:val="fr-CA"/>
              </w:rPr>
              <w:t xml:space="preserve">et de logiciels </w:t>
            </w:r>
            <w:r w:rsidRPr="007A4986">
              <w:rPr>
                <w:rFonts w:ascii="Times New Roman" w:hAnsi="Times New Roman"/>
                <w:sz w:val="24"/>
                <w:szCs w:val="24"/>
                <w:lang w:val="fr-CA"/>
              </w:rPr>
              <w:t>afin de mieux accompagner et guider les élèves dans leur appropriation du savoir.</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Pr>
                <w:rFonts w:ascii="Times New Roman" w:hAnsi="Times New Roman"/>
                <w:sz w:val="24"/>
                <w:szCs w:val="24"/>
                <w:lang w:val="fr-CA"/>
              </w:rPr>
              <w:t xml:space="preserve">Les </w:t>
            </w:r>
            <w:r w:rsidRPr="007A4986">
              <w:rPr>
                <w:rFonts w:ascii="Times New Roman" w:hAnsi="Times New Roman"/>
                <w:sz w:val="24"/>
                <w:szCs w:val="24"/>
                <w:lang w:val="fr-CA"/>
              </w:rPr>
              <w:t xml:space="preserve">élèves reconnaissent la contribution </w:t>
            </w:r>
            <w:r>
              <w:rPr>
                <w:rFonts w:ascii="Times New Roman" w:hAnsi="Times New Roman"/>
                <w:sz w:val="24"/>
                <w:szCs w:val="24"/>
                <w:lang w:val="fr-CA"/>
              </w:rPr>
              <w:t>importante</w:t>
            </w:r>
            <w:r w:rsidRPr="007A4986">
              <w:rPr>
                <w:rFonts w:ascii="Times New Roman" w:hAnsi="Times New Roman"/>
                <w:sz w:val="24"/>
                <w:szCs w:val="24"/>
                <w:lang w:val="fr-CA"/>
              </w:rPr>
              <w:t xml:space="preserve"> de l’école dans leurs apprentissages en vue d’obtenir un emploi dans les domaines qu’ils désirent et à l’endroit dans le monde où ils désirent travailler en français.</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bl>
    <w:p w:rsidR="00532C5D" w:rsidRPr="0039657B" w:rsidRDefault="00532C5D">
      <w:pPr>
        <w:rPr>
          <w:lang w:val="fr-CA"/>
        </w:rPr>
      </w:pPr>
      <w:r w:rsidRPr="0039657B">
        <w:rPr>
          <w:lang w:val="fr-CA"/>
        </w:rPr>
        <w:br w:type="page"/>
      </w:r>
    </w:p>
    <w:tbl>
      <w:tblPr>
        <w:tblW w:w="10314"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gridCol w:w="1134"/>
      </w:tblGrid>
      <w:tr w:rsidR="007E4B35" w:rsidRPr="0039657B" w:rsidTr="007E4B35">
        <w:tc>
          <w:tcPr>
            <w:tcW w:w="9180" w:type="dxa"/>
          </w:tcPr>
          <w:p w:rsidR="007E4B35"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Les élèves se sentent bien à l’école et utilisent une variété riche d’outils technologiques pour communiquer avec des gens qui les inspirent.</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Les élèves se font facilement des amis, entretiennent des liens sains avec les intervenantes et intervenants et développ</w:t>
            </w:r>
            <w:r>
              <w:rPr>
                <w:rFonts w:ascii="Times New Roman" w:hAnsi="Times New Roman"/>
                <w:sz w:val="24"/>
                <w:szCs w:val="24"/>
                <w:lang w:val="fr-CA"/>
              </w:rPr>
              <w:t>ent</w:t>
            </w:r>
            <w:r w:rsidRPr="007A4986">
              <w:rPr>
                <w:rFonts w:ascii="Times New Roman" w:hAnsi="Times New Roman"/>
                <w:sz w:val="24"/>
                <w:szCs w:val="24"/>
                <w:lang w:val="fr-CA"/>
              </w:rPr>
              <w:t xml:space="preserve"> un sens d’appartenance</w:t>
            </w:r>
            <w:r>
              <w:rPr>
                <w:rFonts w:ascii="Times New Roman" w:hAnsi="Times New Roman"/>
                <w:sz w:val="24"/>
                <w:szCs w:val="24"/>
                <w:lang w:val="fr-CA"/>
              </w:rPr>
              <w:t xml:space="preserve"> et de bien-être</w:t>
            </w:r>
            <w:r w:rsidRPr="007A4986">
              <w:rPr>
                <w:rFonts w:ascii="Times New Roman" w:hAnsi="Times New Roman"/>
                <w:sz w:val="24"/>
                <w:szCs w:val="24"/>
                <w:lang w:val="fr-CA"/>
              </w:rPr>
              <w:t xml:space="preserve"> à l’école.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Une variété d’activités extrascolaires </w:t>
            </w:r>
            <w:r>
              <w:rPr>
                <w:rFonts w:ascii="Times New Roman" w:hAnsi="Times New Roman"/>
                <w:sz w:val="24"/>
                <w:szCs w:val="24"/>
                <w:lang w:val="fr-CA"/>
              </w:rPr>
              <w:t>est</w:t>
            </w:r>
            <w:r w:rsidRPr="007A4986">
              <w:rPr>
                <w:rFonts w:ascii="Times New Roman" w:hAnsi="Times New Roman"/>
                <w:sz w:val="24"/>
                <w:szCs w:val="24"/>
                <w:lang w:val="fr-CA"/>
              </w:rPr>
              <w:t xml:space="preserve"> offerte à l’école pour tisser des liens entre les élèves</w:t>
            </w:r>
            <w:r>
              <w:rPr>
                <w:rFonts w:ascii="Times New Roman" w:hAnsi="Times New Roman"/>
                <w:sz w:val="24"/>
                <w:szCs w:val="24"/>
                <w:lang w:val="fr-CA"/>
              </w:rPr>
              <w:t>,</w:t>
            </w:r>
            <w:r w:rsidRPr="007A4986">
              <w:rPr>
                <w:rFonts w:ascii="Times New Roman" w:hAnsi="Times New Roman"/>
                <w:sz w:val="24"/>
                <w:szCs w:val="24"/>
                <w:lang w:val="fr-CA"/>
              </w:rPr>
              <w:t xml:space="preserve"> les intervenantes et intervenants</w:t>
            </w:r>
            <w:r>
              <w:rPr>
                <w:rFonts w:ascii="Times New Roman" w:hAnsi="Times New Roman"/>
                <w:sz w:val="24"/>
                <w:szCs w:val="24"/>
                <w:lang w:val="fr-CA"/>
              </w:rPr>
              <w:t xml:space="preserve"> plus les organismes qui organisent ces activités</w:t>
            </w:r>
            <w:r w:rsidRPr="007A4986">
              <w:rPr>
                <w:rFonts w:ascii="Times New Roman" w:hAnsi="Times New Roman"/>
                <w:sz w:val="24"/>
                <w:szCs w:val="24"/>
                <w:lang w:val="fr-CA"/>
              </w:rPr>
              <w:t>.</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Default="007E4B35" w:rsidP="007E4B35">
            <w:pPr>
              <w:pStyle w:val="Listecouleur-Accent11"/>
              <w:numPr>
                <w:ilvl w:val="0"/>
                <w:numId w:val="1"/>
              </w:numPr>
              <w:spacing w:line="276" w:lineRule="auto"/>
              <w:rPr>
                <w:rFonts w:ascii="Times New Roman" w:hAnsi="Times New Roman"/>
                <w:sz w:val="24"/>
                <w:szCs w:val="24"/>
                <w:lang w:val="fr-CA"/>
              </w:rPr>
            </w:pPr>
            <w:r>
              <w:rPr>
                <w:rFonts w:ascii="Times New Roman" w:hAnsi="Times New Roman"/>
                <w:sz w:val="24"/>
                <w:szCs w:val="24"/>
                <w:lang w:val="fr-CA"/>
              </w:rPr>
              <w:t>Les élèves se disent entendus, respectés et reconnus par les membres du personnel de l’école.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Je démontre de quelle manière les erreurs servent d’apprentissage en faisant, par exemple, un lien avec les jeux vidéo où l’apprentissage à une étape permet de mieux réaliser la prochaine étape.</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39657B" w:rsidTr="007E4B35">
        <w:tc>
          <w:tcPr>
            <w:tcW w:w="9180" w:type="dxa"/>
          </w:tcPr>
          <w:p w:rsidR="007E4B35" w:rsidRPr="007A4986" w:rsidRDefault="007E4B35" w:rsidP="007E4B35">
            <w:pPr>
              <w:pStyle w:val="Listecouleur-Accent11"/>
              <w:numPr>
                <w:ilvl w:val="0"/>
                <w:numId w:val="1"/>
              </w:numPr>
              <w:spacing w:line="276" w:lineRule="auto"/>
              <w:rPr>
                <w:rFonts w:ascii="Times New Roman" w:hAnsi="Times New Roman"/>
                <w:sz w:val="24"/>
                <w:szCs w:val="24"/>
                <w:lang w:val="fr-CA"/>
              </w:rPr>
            </w:pPr>
            <w:r w:rsidRPr="007A4986">
              <w:rPr>
                <w:rFonts w:ascii="Times New Roman" w:hAnsi="Times New Roman"/>
                <w:sz w:val="24"/>
                <w:szCs w:val="24"/>
                <w:lang w:val="fr-CA"/>
              </w:rPr>
              <w:t xml:space="preserve">Je prends l’initiative de consulter les revues </w:t>
            </w:r>
            <w:r>
              <w:rPr>
                <w:rFonts w:ascii="Times New Roman" w:hAnsi="Times New Roman"/>
                <w:sz w:val="24"/>
                <w:szCs w:val="24"/>
                <w:lang w:val="fr-CA"/>
              </w:rPr>
              <w:t>professionnelles</w:t>
            </w:r>
            <w:r w:rsidRPr="007A4986">
              <w:rPr>
                <w:rFonts w:ascii="Times New Roman" w:hAnsi="Times New Roman"/>
                <w:sz w:val="24"/>
                <w:szCs w:val="24"/>
                <w:lang w:val="fr-CA"/>
              </w:rPr>
              <w:t>, les travaux de recherche et les études prospectives en rapport avec la pédagogie du 21</w:t>
            </w:r>
            <w:r w:rsidRPr="007A4986">
              <w:rPr>
                <w:rFonts w:ascii="Times New Roman" w:hAnsi="Times New Roman"/>
                <w:sz w:val="24"/>
                <w:szCs w:val="24"/>
                <w:vertAlign w:val="superscript"/>
                <w:lang w:val="fr-CA"/>
              </w:rPr>
              <w:t>e</w:t>
            </w:r>
            <w:r w:rsidRPr="007A4986">
              <w:rPr>
                <w:rFonts w:ascii="Times New Roman" w:hAnsi="Times New Roman"/>
                <w:sz w:val="24"/>
                <w:szCs w:val="24"/>
                <w:lang w:val="fr-CA"/>
              </w:rPr>
              <w:t xml:space="preserve"> siècle</w:t>
            </w:r>
            <w:r>
              <w:rPr>
                <w:rFonts w:ascii="Times New Roman" w:hAnsi="Times New Roman"/>
                <w:sz w:val="24"/>
                <w:szCs w:val="24"/>
                <w:lang w:val="fr-CA"/>
              </w:rPr>
              <w:t xml:space="preserve"> pour parfaire mes interventions pédagogiques</w:t>
            </w:r>
            <w:r w:rsidRPr="007A4986">
              <w:rPr>
                <w:rFonts w:ascii="Times New Roman" w:hAnsi="Times New Roman"/>
                <w:sz w:val="24"/>
                <w:szCs w:val="24"/>
                <w:lang w:val="fr-CA"/>
              </w:rPr>
              <w:t>.</w:t>
            </w:r>
          </w:p>
        </w:tc>
        <w:tc>
          <w:tcPr>
            <w:tcW w:w="1134" w:type="dxa"/>
          </w:tcPr>
          <w:p w:rsidR="007E4B35" w:rsidRPr="007A4986" w:rsidRDefault="007E4B35" w:rsidP="00F25AC9">
            <w:pPr>
              <w:pStyle w:val="Listecouleur-Accent11"/>
              <w:spacing w:line="276" w:lineRule="auto"/>
              <w:ind w:left="0"/>
              <w:jc w:val="center"/>
              <w:rPr>
                <w:rFonts w:ascii="Times New Roman" w:hAnsi="Times New Roman"/>
                <w:sz w:val="24"/>
                <w:szCs w:val="24"/>
                <w:lang w:val="fr-CA"/>
              </w:rPr>
            </w:pPr>
          </w:p>
        </w:tc>
      </w:tr>
      <w:tr w:rsidR="007E4B35" w:rsidRPr="007A4986" w:rsidTr="007E4B35">
        <w:tc>
          <w:tcPr>
            <w:tcW w:w="9180" w:type="dxa"/>
          </w:tcPr>
          <w:p w:rsidR="007E4B35" w:rsidRPr="007A4986" w:rsidRDefault="007E4B35" w:rsidP="00F25AC9">
            <w:pPr>
              <w:spacing w:line="276" w:lineRule="auto"/>
              <w:jc w:val="right"/>
              <w:rPr>
                <w:rFonts w:ascii="Times New Roman" w:hAnsi="Times New Roman"/>
                <w:b/>
                <w:color w:val="auto"/>
                <w:sz w:val="24"/>
                <w:szCs w:val="24"/>
                <w:lang w:val="fr-CA"/>
              </w:rPr>
            </w:pPr>
          </w:p>
          <w:p w:rsidR="007E4B35" w:rsidRPr="007A4986" w:rsidRDefault="007E4B35" w:rsidP="00F25AC9">
            <w:pPr>
              <w:spacing w:line="276" w:lineRule="auto"/>
              <w:jc w:val="right"/>
              <w:rPr>
                <w:rFonts w:ascii="Times New Roman" w:hAnsi="Times New Roman"/>
                <w:b/>
                <w:color w:val="auto"/>
                <w:sz w:val="24"/>
                <w:szCs w:val="24"/>
                <w:lang w:val="fr-CA"/>
              </w:rPr>
            </w:pPr>
            <w:r w:rsidRPr="007A4986">
              <w:rPr>
                <w:rFonts w:ascii="Times New Roman" w:hAnsi="Times New Roman"/>
                <w:b/>
                <w:color w:val="auto"/>
                <w:sz w:val="24"/>
                <w:szCs w:val="24"/>
                <w:lang w:val="fr-CA"/>
              </w:rPr>
              <w:t>Pointage total obtenu portant sur l’intégration de la pédagogie participative redéfinie telle qu’elle a été présentée dans la recension des écrits et des entretiens virtuels réalisés</w:t>
            </w:r>
          </w:p>
          <w:p w:rsidR="007E4B35" w:rsidRPr="007A4986" w:rsidRDefault="007E4B35" w:rsidP="00F25AC9">
            <w:pPr>
              <w:spacing w:line="276" w:lineRule="auto"/>
              <w:jc w:val="right"/>
              <w:rPr>
                <w:rFonts w:ascii="Times New Roman" w:hAnsi="Times New Roman"/>
                <w:b/>
                <w:color w:val="auto"/>
                <w:sz w:val="24"/>
                <w:szCs w:val="24"/>
                <w:lang w:val="fr-CA"/>
              </w:rPr>
            </w:pPr>
          </w:p>
        </w:tc>
        <w:tc>
          <w:tcPr>
            <w:tcW w:w="1134" w:type="dxa"/>
          </w:tcPr>
          <w:p w:rsidR="007E4B35" w:rsidRPr="007A4986" w:rsidRDefault="007E4B35" w:rsidP="00F25AC9">
            <w:pPr>
              <w:spacing w:line="276" w:lineRule="auto"/>
              <w:jc w:val="center"/>
              <w:rPr>
                <w:rFonts w:ascii="Times New Roman" w:hAnsi="Times New Roman"/>
                <w:b/>
                <w:sz w:val="24"/>
                <w:szCs w:val="24"/>
                <w:lang w:val="fr-CA"/>
              </w:rPr>
            </w:pPr>
          </w:p>
          <w:p w:rsidR="007E4B35" w:rsidRPr="007A4986" w:rsidRDefault="007E4B35" w:rsidP="00F25AC9">
            <w:pPr>
              <w:spacing w:line="276" w:lineRule="auto"/>
              <w:jc w:val="center"/>
              <w:rPr>
                <w:rFonts w:ascii="Times New Roman" w:hAnsi="Times New Roman"/>
                <w:b/>
                <w:sz w:val="24"/>
                <w:szCs w:val="24"/>
                <w:lang w:val="fr-CA"/>
              </w:rPr>
            </w:pPr>
            <w:r>
              <w:rPr>
                <w:rFonts w:ascii="Times New Roman" w:hAnsi="Times New Roman"/>
                <w:b/>
                <w:sz w:val="24"/>
                <w:szCs w:val="24"/>
                <w:lang w:val="fr-CA"/>
              </w:rPr>
              <w:t xml:space="preserve">       /105</w:t>
            </w:r>
          </w:p>
        </w:tc>
      </w:tr>
    </w:tbl>
    <w:p w:rsidR="009B04C7" w:rsidRDefault="0039657B"/>
    <w:p w:rsidR="00202756" w:rsidRPr="007A4986" w:rsidRDefault="00202756" w:rsidP="0039657B">
      <w:pPr>
        <w:spacing w:line="276" w:lineRule="auto"/>
        <w:ind w:left="-851"/>
        <w:rPr>
          <w:rFonts w:ascii="Times New Roman" w:hAnsi="Times New Roman"/>
          <w:i/>
          <w:sz w:val="24"/>
          <w:szCs w:val="24"/>
          <w:lang w:val="fr-CA"/>
        </w:rPr>
      </w:pPr>
      <w:r w:rsidRPr="00B2769C">
        <w:rPr>
          <w:rFonts w:ascii="Times New Roman" w:hAnsi="Times New Roman"/>
          <w:sz w:val="18"/>
          <w:szCs w:val="18"/>
          <w:lang w:val="fr-CA"/>
        </w:rPr>
        <w:t>Ce tableau est inspiré de la recension des écrits et des entretiens virtuels réalisés,</w:t>
      </w:r>
      <w:r w:rsidR="0039657B">
        <w:rPr>
          <w:rFonts w:ascii="Times New Roman" w:hAnsi="Times New Roman"/>
          <w:sz w:val="18"/>
          <w:szCs w:val="18"/>
          <w:lang w:val="fr-CA"/>
        </w:rPr>
        <w:t xml:space="preserve"> </w:t>
      </w:r>
      <w:r w:rsidRPr="00B2769C">
        <w:rPr>
          <w:rFonts w:ascii="Times New Roman" w:hAnsi="Times New Roman"/>
          <w:sz w:val="18"/>
          <w:szCs w:val="18"/>
          <w:lang w:val="fr-CA"/>
        </w:rPr>
        <w:t xml:space="preserve">de </w:t>
      </w:r>
      <w:r w:rsidRPr="00B2769C">
        <w:rPr>
          <w:rFonts w:ascii="Times New Roman" w:hAnsi="Times New Roman"/>
          <w:i/>
          <w:sz w:val="18"/>
          <w:szCs w:val="18"/>
          <w:lang w:val="fr-CA"/>
        </w:rPr>
        <w:t>Faire croître le succès</w:t>
      </w:r>
      <w:r w:rsidRPr="00B2769C">
        <w:rPr>
          <w:rFonts w:ascii="Times New Roman" w:hAnsi="Times New Roman"/>
          <w:sz w:val="18"/>
          <w:szCs w:val="18"/>
          <w:lang w:val="fr-CA"/>
        </w:rPr>
        <w:t xml:space="preserve">, 2010 et </w:t>
      </w:r>
      <w:r w:rsidRPr="00B2769C">
        <w:rPr>
          <w:rFonts w:ascii="Times New Roman" w:hAnsi="Times New Roman"/>
          <w:i/>
          <w:sz w:val="18"/>
          <w:szCs w:val="18"/>
          <w:lang w:val="fr-CA"/>
        </w:rPr>
        <w:t>Une approche culturelle de l’e</w:t>
      </w:r>
      <w:r w:rsidR="0039657B">
        <w:rPr>
          <w:rFonts w:ascii="Times New Roman" w:hAnsi="Times New Roman"/>
          <w:i/>
          <w:sz w:val="18"/>
          <w:szCs w:val="18"/>
          <w:lang w:val="fr-CA"/>
        </w:rPr>
        <w:t>nseignement pour l’</w:t>
      </w:r>
      <w:proofErr w:type="spellStart"/>
      <w:r w:rsidR="0039657B">
        <w:rPr>
          <w:rFonts w:ascii="Times New Roman" w:hAnsi="Times New Roman"/>
          <w:i/>
          <w:sz w:val="18"/>
          <w:szCs w:val="18"/>
          <w:lang w:val="fr-CA"/>
        </w:rPr>
        <w:t>appropriatio</w:t>
      </w:r>
      <w:proofErr w:type="spellEnd"/>
      <w:r w:rsidR="0039657B">
        <w:rPr>
          <w:rFonts w:ascii="Times New Roman" w:hAnsi="Times New Roman"/>
          <w:i/>
          <w:sz w:val="18"/>
          <w:szCs w:val="18"/>
          <w:lang w:val="fr-CA"/>
        </w:rPr>
        <w:t xml:space="preserve"> </w:t>
      </w:r>
      <w:r w:rsidRPr="00B2769C">
        <w:rPr>
          <w:rFonts w:ascii="Times New Roman" w:hAnsi="Times New Roman"/>
          <w:i/>
          <w:sz w:val="18"/>
          <w:szCs w:val="18"/>
          <w:lang w:val="fr-CA"/>
        </w:rPr>
        <w:t>de la culture dans les écoles de langue française de l’Ontario</w:t>
      </w:r>
      <w:r w:rsidR="0039657B">
        <w:rPr>
          <w:rFonts w:ascii="Times New Roman" w:hAnsi="Times New Roman"/>
          <w:sz w:val="18"/>
          <w:szCs w:val="18"/>
          <w:lang w:val="fr-CA"/>
        </w:rPr>
        <w:t>, 2009</w:t>
      </w:r>
    </w:p>
    <w:p w:rsidR="00202756" w:rsidRPr="00202756" w:rsidRDefault="00202756" w:rsidP="0039657B">
      <w:pPr>
        <w:ind w:left="-851"/>
        <w:rPr>
          <w:lang w:val="fr-CA"/>
        </w:rPr>
      </w:pPr>
      <w:bookmarkStart w:id="0" w:name="_GoBack"/>
      <w:bookmarkEnd w:id="0"/>
    </w:p>
    <w:sectPr w:rsidR="00202756" w:rsidRPr="002027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50CCB"/>
    <w:multiLevelType w:val="hybridMultilevel"/>
    <w:tmpl w:val="00D66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35"/>
    <w:rsid w:val="00123B2D"/>
    <w:rsid w:val="00202756"/>
    <w:rsid w:val="0039657B"/>
    <w:rsid w:val="00532C5D"/>
    <w:rsid w:val="007E4B35"/>
    <w:rsid w:val="00A84914"/>
    <w:rsid w:val="00DA16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5"/>
    <w:pPr>
      <w:spacing w:after="0" w:line="240" w:lineRule="auto"/>
    </w:pPr>
    <w:rPr>
      <w:rFonts w:ascii="Gill Sans MT" w:eastAsia="Gill Sans MT" w:hAnsi="Gill Sans MT" w:cs="Times New Roman"/>
      <w:color w:val="000000"/>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1Char"/>
    <w:uiPriority w:val="34"/>
    <w:qFormat/>
    <w:rsid w:val="007E4B35"/>
    <w:pPr>
      <w:ind w:left="720"/>
      <w:contextualSpacing/>
    </w:pPr>
  </w:style>
  <w:style w:type="character" w:customStyle="1" w:styleId="Listecouleur-Accent11Char">
    <w:name w:val="Liste couleur - Accent 11 Char"/>
    <w:link w:val="Listecouleur-Accent11"/>
    <w:uiPriority w:val="34"/>
    <w:rsid w:val="007E4B35"/>
    <w:rPr>
      <w:rFonts w:ascii="Gill Sans MT" w:eastAsia="Gill Sans MT" w:hAnsi="Gill Sans MT" w:cs="Times New Roman"/>
      <w:color w:val="000000"/>
      <w:sz w:val="20"/>
      <w:szCs w:val="20"/>
      <w:lang w:val="en-US" w:eastAsia="ja-JP"/>
    </w:rPr>
  </w:style>
  <w:style w:type="paragraph" w:styleId="Textedebulles">
    <w:name w:val="Balloon Text"/>
    <w:basedOn w:val="Normal"/>
    <w:link w:val="TextedebullesCar"/>
    <w:uiPriority w:val="99"/>
    <w:semiHidden/>
    <w:unhideWhenUsed/>
    <w:rsid w:val="00202756"/>
    <w:rPr>
      <w:rFonts w:ascii="Tahoma" w:hAnsi="Tahoma" w:cs="Tahoma"/>
      <w:sz w:val="16"/>
      <w:szCs w:val="16"/>
    </w:rPr>
  </w:style>
  <w:style w:type="character" w:customStyle="1" w:styleId="TextedebullesCar">
    <w:name w:val="Texte de bulles Car"/>
    <w:basedOn w:val="Policepardfaut"/>
    <w:link w:val="Textedebulles"/>
    <w:uiPriority w:val="99"/>
    <w:semiHidden/>
    <w:rsid w:val="00202756"/>
    <w:rPr>
      <w:rFonts w:ascii="Tahoma" w:eastAsia="Gill Sans MT" w:hAnsi="Tahoma" w:cs="Tahoma"/>
      <w:color w:val="00000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5"/>
    <w:pPr>
      <w:spacing w:after="0" w:line="240" w:lineRule="auto"/>
    </w:pPr>
    <w:rPr>
      <w:rFonts w:ascii="Gill Sans MT" w:eastAsia="Gill Sans MT" w:hAnsi="Gill Sans MT" w:cs="Times New Roman"/>
      <w:color w:val="000000"/>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1Char"/>
    <w:uiPriority w:val="34"/>
    <w:qFormat/>
    <w:rsid w:val="007E4B35"/>
    <w:pPr>
      <w:ind w:left="720"/>
      <w:contextualSpacing/>
    </w:pPr>
  </w:style>
  <w:style w:type="character" w:customStyle="1" w:styleId="Listecouleur-Accent11Char">
    <w:name w:val="Liste couleur - Accent 11 Char"/>
    <w:link w:val="Listecouleur-Accent11"/>
    <w:uiPriority w:val="34"/>
    <w:rsid w:val="007E4B35"/>
    <w:rPr>
      <w:rFonts w:ascii="Gill Sans MT" w:eastAsia="Gill Sans MT" w:hAnsi="Gill Sans MT" w:cs="Times New Roman"/>
      <w:color w:val="000000"/>
      <w:sz w:val="20"/>
      <w:szCs w:val="20"/>
      <w:lang w:val="en-US" w:eastAsia="ja-JP"/>
    </w:rPr>
  </w:style>
  <w:style w:type="paragraph" w:styleId="Textedebulles">
    <w:name w:val="Balloon Text"/>
    <w:basedOn w:val="Normal"/>
    <w:link w:val="TextedebullesCar"/>
    <w:uiPriority w:val="99"/>
    <w:semiHidden/>
    <w:unhideWhenUsed/>
    <w:rsid w:val="00202756"/>
    <w:rPr>
      <w:rFonts w:ascii="Tahoma" w:hAnsi="Tahoma" w:cs="Tahoma"/>
      <w:sz w:val="16"/>
      <w:szCs w:val="16"/>
    </w:rPr>
  </w:style>
  <w:style w:type="character" w:customStyle="1" w:styleId="TextedebullesCar">
    <w:name w:val="Texte de bulles Car"/>
    <w:basedOn w:val="Policepardfaut"/>
    <w:link w:val="Textedebulles"/>
    <w:uiPriority w:val="99"/>
    <w:semiHidden/>
    <w:rsid w:val="00202756"/>
    <w:rPr>
      <w:rFonts w:ascii="Tahoma" w:eastAsia="Gill Sans MT" w:hAnsi="Tahoma" w:cs="Tahoma"/>
      <w:color w:val="00000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1093</Words>
  <Characters>6013</Characters>
  <Application>Microsoft Office Word</Application>
  <DocSecurity>0</DocSecurity>
  <Lines>50</Lines>
  <Paragraphs>14</Paragraphs>
  <ScaleCrop>false</ScaleCrop>
  <Company>Microsoft</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Tessier</dc:creator>
  <cp:lastModifiedBy>François Tessier</cp:lastModifiedBy>
  <cp:revision>5</cp:revision>
  <cp:lastPrinted>2014-04-16T18:16:00Z</cp:lastPrinted>
  <dcterms:created xsi:type="dcterms:W3CDTF">2014-04-16T18:13:00Z</dcterms:created>
  <dcterms:modified xsi:type="dcterms:W3CDTF">2014-05-09T18:27:00Z</dcterms:modified>
</cp:coreProperties>
</file>